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3"/>
        <w:gridCol w:w="3019"/>
        <w:gridCol w:w="3014"/>
        <w:gridCol w:w="3403"/>
        <w:gridCol w:w="3069"/>
      </w:tblGrid>
      <w:tr w:rsidR="00D945DD" w14:paraId="6C60A3CF" w14:textId="77777777" w:rsidTr="000D0CE0">
        <w:tc>
          <w:tcPr>
            <w:tcW w:w="2952" w:type="dxa"/>
          </w:tcPr>
          <w:p w14:paraId="37C722CD" w14:textId="77777777" w:rsidR="00D945DD" w:rsidRPr="001F4D5B" w:rsidRDefault="00D945DD" w:rsidP="000D0CE0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Matières</w:t>
            </w:r>
          </w:p>
        </w:tc>
        <w:tc>
          <w:tcPr>
            <w:tcW w:w="3093" w:type="dxa"/>
          </w:tcPr>
          <w:p w14:paraId="6D8ED2E9" w14:textId="77777777" w:rsidR="00D945DD" w:rsidRPr="001F4D5B" w:rsidRDefault="00D945DD" w:rsidP="000D0CE0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Lundi</w:t>
            </w:r>
          </w:p>
        </w:tc>
        <w:tc>
          <w:tcPr>
            <w:tcW w:w="3096" w:type="dxa"/>
          </w:tcPr>
          <w:p w14:paraId="1B3E1694" w14:textId="77777777" w:rsidR="00D945DD" w:rsidRPr="001F4D5B" w:rsidRDefault="00D945DD" w:rsidP="000D0CE0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Mardi</w:t>
            </w:r>
          </w:p>
        </w:tc>
        <w:tc>
          <w:tcPr>
            <w:tcW w:w="3076" w:type="dxa"/>
          </w:tcPr>
          <w:p w14:paraId="37F4EED4" w14:textId="77777777" w:rsidR="00D945DD" w:rsidRPr="001F4D5B" w:rsidRDefault="00D945DD" w:rsidP="000D0CE0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Jeudi</w:t>
            </w:r>
          </w:p>
        </w:tc>
        <w:tc>
          <w:tcPr>
            <w:tcW w:w="3171" w:type="dxa"/>
          </w:tcPr>
          <w:p w14:paraId="4A7B044C" w14:textId="77777777" w:rsidR="00D945DD" w:rsidRPr="001F4D5B" w:rsidRDefault="00D945DD" w:rsidP="000D0CE0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Vendredi</w:t>
            </w:r>
          </w:p>
        </w:tc>
      </w:tr>
      <w:tr w:rsidR="00D945DD" w14:paraId="79F9823A" w14:textId="77777777" w:rsidTr="000D0CE0">
        <w:tc>
          <w:tcPr>
            <w:tcW w:w="2952" w:type="dxa"/>
          </w:tcPr>
          <w:p w14:paraId="527931FC" w14:textId="77777777" w:rsidR="00D945DD" w:rsidRPr="001F4D5B" w:rsidRDefault="00D945DD" w:rsidP="000D0CE0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Français</w:t>
            </w:r>
          </w:p>
        </w:tc>
        <w:tc>
          <w:tcPr>
            <w:tcW w:w="3093" w:type="dxa"/>
          </w:tcPr>
          <w:p w14:paraId="0E7F7F12" w14:textId="77777777" w:rsidR="00742899" w:rsidRDefault="00D945DD" w:rsidP="00B81262">
            <w:pPr>
              <w:pStyle w:val="NormalWeb"/>
            </w:pPr>
            <w:r>
              <w:t xml:space="preserve">Imparfait : </w:t>
            </w:r>
            <w:r w:rsidR="00B81262">
              <w:t>Manuel p.80 Lire :Un gigantesque chantier</w:t>
            </w:r>
            <w:r w:rsidR="00742899">
              <w:t xml:space="preserve"> et répondre aux questions </w:t>
            </w:r>
            <w:proofErr w:type="spellStart"/>
            <w:r w:rsidR="00742899">
              <w:t>a,b,c</w:t>
            </w:r>
            <w:proofErr w:type="spellEnd"/>
            <w:r w:rsidR="00742899">
              <w:t xml:space="preserve"> + Je découvre ex. 3 + P.81 ex.8</w:t>
            </w:r>
          </w:p>
          <w:p w14:paraId="4C3A85F1" w14:textId="77777777" w:rsidR="00D945DD" w:rsidRDefault="00D945DD" w:rsidP="00B81262">
            <w:pPr>
              <w:pStyle w:val="NormalWeb"/>
            </w:pPr>
            <w:r>
              <w:t>Lecture suivie : lire Charlie et la chocolaterie</w:t>
            </w:r>
            <w:r w:rsidR="00602D13">
              <w:t xml:space="preserve"> p 53 à 78</w:t>
            </w:r>
          </w:p>
        </w:tc>
        <w:tc>
          <w:tcPr>
            <w:tcW w:w="3096" w:type="dxa"/>
          </w:tcPr>
          <w:p w14:paraId="7C31556D" w14:textId="77777777" w:rsidR="00B81262" w:rsidRDefault="00D945DD" w:rsidP="000D0CE0">
            <w:pPr>
              <w:pStyle w:val="NormalWeb"/>
            </w:pPr>
            <w:r>
              <w:t>Imparfait</w:t>
            </w:r>
            <w:r w:rsidR="00742899">
              <w:t> : Revoir les leçons et verbes à l’imparfait + Texte à transformer à l’imparfait 11 en soulignant sujets et verbes</w:t>
            </w:r>
          </w:p>
          <w:p w14:paraId="0BA71F80" w14:textId="77777777" w:rsidR="00D945DD" w:rsidRDefault="00D945DD" w:rsidP="000D0CE0">
            <w:pPr>
              <w:pStyle w:val="NormalWeb"/>
            </w:pPr>
            <w:r>
              <w:t>Lecture suivie : lire Charlie et la chocolaterie</w:t>
            </w:r>
            <w:r w:rsidR="00602D13">
              <w:t xml:space="preserve"> p. 79 à 108</w:t>
            </w:r>
          </w:p>
          <w:p w14:paraId="2570305E" w14:textId="77777777" w:rsidR="00D945DD" w:rsidRDefault="00D945DD" w:rsidP="000D0CE0">
            <w:pPr>
              <w:pStyle w:val="NormalWeb"/>
            </w:pPr>
          </w:p>
        </w:tc>
        <w:tc>
          <w:tcPr>
            <w:tcW w:w="3076" w:type="dxa"/>
          </w:tcPr>
          <w:p w14:paraId="5BFC48D5" w14:textId="77777777" w:rsidR="00B81262" w:rsidRDefault="00D945DD" w:rsidP="00B81262">
            <w:pPr>
              <w:pStyle w:val="NormalWeb"/>
            </w:pPr>
            <w:r>
              <w:t xml:space="preserve">Imparfait : </w:t>
            </w:r>
            <w:r w:rsidR="00742899">
              <w:t>Texte à transformer à l’imparfait 12 en soulignant sujets et verbes</w:t>
            </w:r>
          </w:p>
          <w:p w14:paraId="7883068A" w14:textId="77777777" w:rsidR="00D945DD" w:rsidRDefault="00D945DD" w:rsidP="00B81262">
            <w:pPr>
              <w:pStyle w:val="NormalWeb"/>
            </w:pPr>
            <w:r>
              <w:t xml:space="preserve">Lecture suivie : lire Charlie et la chocolaterie jusqu’à la page </w:t>
            </w:r>
            <w:r w:rsidR="00602D13">
              <w:t>133</w:t>
            </w:r>
          </w:p>
        </w:tc>
        <w:tc>
          <w:tcPr>
            <w:tcW w:w="3171" w:type="dxa"/>
          </w:tcPr>
          <w:p w14:paraId="559EE34D" w14:textId="77777777" w:rsidR="00B81262" w:rsidRDefault="00D945DD" w:rsidP="00B81262">
            <w:pPr>
              <w:pStyle w:val="NormalWeb"/>
            </w:pPr>
            <w:r>
              <w:t>Imparfait</w:t>
            </w:r>
            <w:r w:rsidR="00742899">
              <w:t> : Texte à transformer à l’imparfait 13 en soulignant sujets et verbes</w:t>
            </w:r>
          </w:p>
          <w:p w14:paraId="4B82F4E3" w14:textId="77777777" w:rsidR="00D945DD" w:rsidRDefault="00D945DD" w:rsidP="00B81262">
            <w:pPr>
              <w:pStyle w:val="NormalWeb"/>
            </w:pPr>
            <w:r>
              <w:t>Charlie et la chocolaterie : répondre aux questions pages 20</w:t>
            </w:r>
            <w:r w:rsidR="00602D13">
              <w:t>8</w:t>
            </w:r>
            <w:r>
              <w:t xml:space="preserve"> </w:t>
            </w:r>
            <w:r w:rsidR="00602D13">
              <w:t>et</w:t>
            </w:r>
            <w:r>
              <w:t>20</w:t>
            </w:r>
            <w:r w:rsidR="00602D13">
              <w:t>9, le résumé truqué p.211</w:t>
            </w:r>
            <w:r w:rsidR="00F45F03">
              <w:t xml:space="preserve">, Parlez </w:t>
            </w:r>
            <w:proofErr w:type="spellStart"/>
            <w:r w:rsidR="00F45F03">
              <w:t>oompa-loopéen</w:t>
            </w:r>
            <w:proofErr w:type="spellEnd"/>
            <w:r w:rsidR="00F45F03">
              <w:t xml:space="preserve"> Arts : Visages à croquer P.212</w:t>
            </w:r>
          </w:p>
        </w:tc>
      </w:tr>
      <w:tr w:rsidR="00D945DD" w14:paraId="436BC179" w14:textId="77777777" w:rsidTr="000D0CE0">
        <w:tc>
          <w:tcPr>
            <w:tcW w:w="2952" w:type="dxa"/>
          </w:tcPr>
          <w:p w14:paraId="7405DC22" w14:textId="77777777" w:rsidR="00D945DD" w:rsidRPr="001F4D5B" w:rsidRDefault="00D945DD" w:rsidP="000D0CE0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Mathématiques</w:t>
            </w:r>
          </w:p>
        </w:tc>
        <w:tc>
          <w:tcPr>
            <w:tcW w:w="3093" w:type="dxa"/>
          </w:tcPr>
          <w:p w14:paraId="1FDB084D" w14:textId="77777777" w:rsidR="00D945DD" w:rsidRDefault="00D945DD" w:rsidP="000D0CE0">
            <w:pPr>
              <w:pStyle w:val="NormalWeb"/>
            </w:pPr>
            <w:r>
              <w:t>Division posée</w:t>
            </w:r>
            <w:r w:rsidR="00B81262">
              <w:t xml:space="preserve"> (1)</w:t>
            </w:r>
            <w:r>
              <w:t> : manuel p. 49 ex 1 et 2</w:t>
            </w:r>
          </w:p>
          <w:p w14:paraId="30DA46DE" w14:textId="77777777" w:rsidR="00D945DD" w:rsidRDefault="00D945DD" w:rsidP="000D0CE0">
            <w:pPr>
              <w:pStyle w:val="NormalWeb"/>
            </w:pPr>
            <w:r>
              <w:t xml:space="preserve">Apprendre la leçon de la proportionnalité et </w:t>
            </w:r>
            <w:r w:rsidR="00D936F6">
              <w:t>résoudre P.119 ex 6 + Réinvestissement</w:t>
            </w:r>
          </w:p>
          <w:p w14:paraId="40DD84C5" w14:textId="77777777" w:rsidR="00D945DD" w:rsidRDefault="00D945DD" w:rsidP="000D0CE0">
            <w:pPr>
              <w:pStyle w:val="NormalWeb"/>
            </w:pPr>
          </w:p>
        </w:tc>
        <w:tc>
          <w:tcPr>
            <w:tcW w:w="3096" w:type="dxa"/>
          </w:tcPr>
          <w:p w14:paraId="0D3B5668" w14:textId="77777777" w:rsidR="00D945DD" w:rsidRDefault="00D945DD" w:rsidP="000D0CE0">
            <w:pPr>
              <w:pStyle w:val="NormalWeb"/>
            </w:pPr>
            <w:r>
              <w:t>Division posée</w:t>
            </w:r>
            <w:r w:rsidR="00B81262">
              <w:t>(2)</w:t>
            </w:r>
            <w:r>
              <w:t> : manuel P.</w:t>
            </w:r>
            <w:r w:rsidR="00D936F6">
              <w:t xml:space="preserve"> </w:t>
            </w:r>
            <w:r>
              <w:t xml:space="preserve">53 ex 1,2,3 </w:t>
            </w:r>
          </w:p>
          <w:p w14:paraId="386E8948" w14:textId="77777777" w:rsidR="00D945DD" w:rsidRDefault="00D945DD" w:rsidP="000D0CE0">
            <w:pPr>
              <w:pStyle w:val="NormalWeb"/>
            </w:pPr>
            <w:r>
              <w:t xml:space="preserve">Apprendre la leçon de la proportionnalité et résoudre </w:t>
            </w:r>
            <w:r w:rsidR="00D936F6">
              <w:t>P. 119 ex 7</w:t>
            </w:r>
          </w:p>
          <w:p w14:paraId="03955D29" w14:textId="77777777" w:rsidR="00D945DD" w:rsidRDefault="00D945DD" w:rsidP="000D0CE0">
            <w:pPr>
              <w:pStyle w:val="NormalWeb"/>
            </w:pPr>
          </w:p>
        </w:tc>
        <w:tc>
          <w:tcPr>
            <w:tcW w:w="3076" w:type="dxa"/>
          </w:tcPr>
          <w:p w14:paraId="1423A4BF" w14:textId="77777777" w:rsidR="00D945DD" w:rsidRDefault="00AE0877" w:rsidP="00AE0877">
            <w:pPr>
              <w:pStyle w:val="NormalWeb"/>
            </w:pPr>
            <w:r>
              <w:t>Calcul réfléchi p.51 et coin du chercheur</w:t>
            </w:r>
          </w:p>
          <w:p w14:paraId="3673E55D" w14:textId="77777777" w:rsidR="00B81262" w:rsidRDefault="00B81262" w:rsidP="00B81262">
            <w:pPr>
              <w:pStyle w:val="NormalWeb"/>
            </w:pPr>
            <w:r>
              <w:t>Division posée (3): manuel p.126 : lire l’encadré gris pour se souvenir comment placer la virgule</w:t>
            </w:r>
          </w:p>
          <w:p w14:paraId="1733008C" w14:textId="77777777" w:rsidR="00B81262" w:rsidRDefault="00B81262" w:rsidP="00B81262">
            <w:pPr>
              <w:pStyle w:val="NormalWeb"/>
            </w:pPr>
            <w:r>
              <w:t>P.127 S’exercer ex. 1 et 2</w:t>
            </w:r>
          </w:p>
        </w:tc>
        <w:tc>
          <w:tcPr>
            <w:tcW w:w="3171" w:type="dxa"/>
          </w:tcPr>
          <w:p w14:paraId="1AA8B395" w14:textId="77777777" w:rsidR="00594485" w:rsidRDefault="00B81262" w:rsidP="000D0CE0">
            <w:pPr>
              <w:pStyle w:val="NormalWeb"/>
            </w:pPr>
            <w:r>
              <w:t>Division posée (3) Manuel p.127 Ex. 3</w:t>
            </w:r>
            <w:r w:rsidR="00CB1210">
              <w:t xml:space="preserve"> et </w:t>
            </w:r>
            <w:r>
              <w:t>4</w:t>
            </w:r>
          </w:p>
          <w:p w14:paraId="54FE21DC" w14:textId="77777777" w:rsidR="00CB1210" w:rsidRDefault="00CB1210" w:rsidP="000D0CE0">
            <w:pPr>
              <w:pStyle w:val="NormalWeb"/>
            </w:pPr>
            <w:r>
              <w:t>Problèmes : procédures personnelles Manuel p.143 Chercher et argumenter et compare ton raisonnement avec celui de Célia</w:t>
            </w:r>
          </w:p>
          <w:p w14:paraId="3465E0BF" w14:textId="77777777" w:rsidR="00CB1210" w:rsidRDefault="00CB1210" w:rsidP="000D0CE0">
            <w:pPr>
              <w:pStyle w:val="NormalWeb"/>
            </w:pPr>
            <w:r>
              <w:t>S’exercer ex.1,2,3 p 143</w:t>
            </w:r>
          </w:p>
        </w:tc>
      </w:tr>
      <w:tr w:rsidR="00AE0877" w14:paraId="5DC82063" w14:textId="77777777" w:rsidTr="000D0CE0">
        <w:tc>
          <w:tcPr>
            <w:tcW w:w="2952" w:type="dxa"/>
          </w:tcPr>
          <w:p w14:paraId="17EA20BE" w14:textId="77777777" w:rsidR="00AE0877" w:rsidRPr="001F4D5B" w:rsidRDefault="00AE0877" w:rsidP="00AE0877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Géométrie</w:t>
            </w:r>
          </w:p>
        </w:tc>
        <w:tc>
          <w:tcPr>
            <w:tcW w:w="3093" w:type="dxa"/>
          </w:tcPr>
          <w:p w14:paraId="0BF6CE14" w14:textId="77777777" w:rsidR="00AE0877" w:rsidRDefault="00AE0877" w:rsidP="00AE0877">
            <w:pPr>
              <w:pStyle w:val="NormalWeb"/>
            </w:pPr>
            <w:r>
              <w:t>Reproduction de figures :  Manuel p. 50</w:t>
            </w:r>
          </w:p>
          <w:p w14:paraId="164C7975" w14:textId="77777777" w:rsidR="00AE0877" w:rsidRDefault="00AE0877" w:rsidP="00AE0877">
            <w:pPr>
              <w:pStyle w:val="NormalWeb"/>
            </w:pPr>
            <w:r w:rsidRPr="00700B00">
              <w:rPr>
                <w:b/>
                <w:bCs/>
              </w:rPr>
              <w:t>Matériel nécessaire</w:t>
            </w:r>
            <w:r>
              <w:t> : feuilles blanches et quadrillées, compas, règle, équerre, porte-mines, papier calque</w:t>
            </w:r>
          </w:p>
          <w:p w14:paraId="0EDC4D15" w14:textId="77777777" w:rsidR="00AE0877" w:rsidRDefault="00AE0877" w:rsidP="00AE0877">
            <w:pPr>
              <w:pStyle w:val="NormalWeb"/>
            </w:pPr>
            <w:r>
              <w:t xml:space="preserve"> Lire et observer les tableaux</w:t>
            </w:r>
          </w:p>
          <w:p w14:paraId="3485CE5C" w14:textId="77777777" w:rsidR="00AE0877" w:rsidRDefault="00AE0877" w:rsidP="00AE0877">
            <w:pPr>
              <w:pStyle w:val="NormalWeb"/>
            </w:pPr>
            <w:r>
              <w:t>Effectuer s’entraîner A,B,C</w:t>
            </w:r>
          </w:p>
        </w:tc>
        <w:tc>
          <w:tcPr>
            <w:tcW w:w="3096" w:type="dxa"/>
          </w:tcPr>
          <w:p w14:paraId="0C4A6DF3" w14:textId="42DE0524" w:rsidR="00AE0877" w:rsidRDefault="00AE0877" w:rsidP="00AE0877">
            <w:pPr>
              <w:pStyle w:val="NormalWeb"/>
            </w:pPr>
            <w:r>
              <w:t>Reproduction de figures :  Manuel p. 51</w:t>
            </w:r>
          </w:p>
          <w:p w14:paraId="5A780B0C" w14:textId="3345C603" w:rsidR="00CF6B98" w:rsidRDefault="00CF6B98" w:rsidP="00AE0877">
            <w:pPr>
              <w:pStyle w:val="NormalWeb"/>
            </w:pPr>
            <w:r>
              <w:t>S’exercer ex. 1,2,3</w:t>
            </w:r>
          </w:p>
          <w:p w14:paraId="1E68C48B" w14:textId="623E3DBC" w:rsidR="00AE0877" w:rsidRDefault="00AE0877" w:rsidP="00AE0877">
            <w:pPr>
              <w:pStyle w:val="NormalWeb"/>
            </w:pPr>
            <w:r w:rsidRPr="00700B00">
              <w:rPr>
                <w:b/>
                <w:bCs/>
              </w:rPr>
              <w:t>Matériel nécessaire</w:t>
            </w:r>
            <w:r>
              <w:t> : feuilles blanches et quadrillées, compas, règle</w:t>
            </w:r>
            <w:r w:rsidR="005403B5" w:rsidRPr="00CE6F40">
              <w:t xml:space="preserve"> </w:t>
            </w:r>
            <w:r w:rsidR="005403B5" w:rsidRPr="005403B5">
              <w:t>g</w:t>
            </w:r>
            <w:r w:rsidR="005403B5">
              <w:t>é</w:t>
            </w:r>
            <w:r w:rsidR="005403B5" w:rsidRPr="005403B5">
              <w:t>om</w:t>
            </w:r>
            <w:r w:rsidR="005403B5">
              <w:t>é</w:t>
            </w:r>
            <w:r w:rsidR="005403B5" w:rsidRPr="005403B5">
              <w:t>trie</w:t>
            </w:r>
            <w:r>
              <w:t>, équerre, porte-mines, papier calque</w:t>
            </w:r>
          </w:p>
          <w:p w14:paraId="3448C3FD" w14:textId="3E7252C4" w:rsidR="00AE0877" w:rsidRDefault="00AE0877" w:rsidP="00AE0877">
            <w:pPr>
              <w:pStyle w:val="NormalWeb"/>
            </w:pPr>
          </w:p>
        </w:tc>
        <w:tc>
          <w:tcPr>
            <w:tcW w:w="3076" w:type="dxa"/>
          </w:tcPr>
          <w:p w14:paraId="27ED69C6" w14:textId="246BBF06" w:rsidR="00E919C4" w:rsidRDefault="00594485" w:rsidP="00E919C4">
            <w:pPr>
              <w:pStyle w:val="NormalWeb"/>
            </w:pPr>
            <w:r>
              <w:t xml:space="preserve">Polygones et quadrilatères : </w:t>
            </w:r>
            <w:r w:rsidR="005403B5">
              <w:t>R</w:t>
            </w:r>
            <w:r>
              <w:t>evoir la leçon du cahier de maths</w:t>
            </w:r>
            <w:r w:rsidR="00E919C4">
              <w:t xml:space="preserve"> et r</w:t>
            </w:r>
            <w:r w:rsidR="00E919C4">
              <w:t>egarder</w:t>
            </w:r>
            <w:r w:rsidR="005403B5">
              <w:t xml:space="preserve"> toutes</w:t>
            </w:r>
            <w:r w:rsidR="00E919C4">
              <w:t xml:space="preserve"> les vidéos des quadrilatères : rectangle, carré, losange</w:t>
            </w:r>
          </w:p>
          <w:p w14:paraId="4D12A98A" w14:textId="36DC47EC" w:rsidR="00E919C4" w:rsidRDefault="00E919C4" w:rsidP="00E919C4">
            <w:pPr>
              <w:pStyle w:val="NormalWeb"/>
            </w:pPr>
            <w:hyperlink r:id="rId4" w:history="1">
              <w:r w:rsidRPr="00162AB3">
                <w:rPr>
                  <w:rStyle w:val="Lienhypertexte"/>
                </w:rPr>
                <w:t>https://www.lumni.fr/dossier/les-</w:t>
              </w:r>
              <w:r w:rsidR="005403B5" w:rsidRPr="003427C1">
                <w:t xml:space="preserve"> </w:t>
              </w:r>
              <w:r w:rsidRPr="00162AB3">
                <w:rPr>
                  <w:rStyle w:val="Lienhypertexte"/>
                </w:rPr>
                <w:t>fondamentaux-</w:t>
              </w:r>
              <w:r w:rsidR="005403B5" w:rsidRPr="00162AB3">
                <w:rPr>
                  <w:rStyle w:val="Lienhypertexte"/>
                </w:rPr>
                <w:t xml:space="preserve"> </w:t>
              </w:r>
              <w:r w:rsidRPr="00162AB3">
                <w:rPr>
                  <w:rStyle w:val="Lienhypertexte"/>
                </w:rPr>
                <w:t>-</w:t>
              </w:r>
              <w:r w:rsidRPr="00162AB3">
                <w:rPr>
                  <w:rStyle w:val="Lienhypertexte"/>
                </w:rPr>
                <w:t>n</w:t>
              </w:r>
              <w:r w:rsidRPr="00162AB3">
                <w:rPr>
                  <w:rStyle w:val="Lienhypertexte"/>
                </w:rPr>
                <w:t>ew</w:t>
              </w:r>
            </w:hyperlink>
            <w:bookmarkStart w:id="0" w:name="_GoBack"/>
            <w:bookmarkEnd w:id="0"/>
          </w:p>
          <w:p w14:paraId="48EC3AAE" w14:textId="0CF48FB2" w:rsidR="00594485" w:rsidRDefault="00594485" w:rsidP="00AE0877">
            <w:pPr>
              <w:pStyle w:val="NormalWeb"/>
            </w:pPr>
            <w:r>
              <w:t>Manuel p.64  ex. A,B,C</w:t>
            </w:r>
          </w:p>
          <w:p w14:paraId="2C30F878" w14:textId="3BB95354" w:rsidR="00594485" w:rsidRDefault="00594485" w:rsidP="00AE0877">
            <w:pPr>
              <w:pStyle w:val="NormalWeb"/>
            </w:pPr>
            <w:r w:rsidRPr="00700B00">
              <w:rPr>
                <w:b/>
                <w:bCs/>
              </w:rPr>
              <w:t>Matériel nécessaire</w:t>
            </w:r>
            <w:r>
              <w:t> : feuilles blanches et quadrillées, compas, règle, équerre, porte-mines, papier calque</w:t>
            </w:r>
          </w:p>
        </w:tc>
        <w:tc>
          <w:tcPr>
            <w:tcW w:w="3171" w:type="dxa"/>
          </w:tcPr>
          <w:p w14:paraId="1315B03D" w14:textId="5BF9AFF4" w:rsidR="00C812EA" w:rsidRDefault="00C812EA" w:rsidP="00AE0877">
            <w:pPr>
              <w:pStyle w:val="NormalWeb"/>
            </w:pPr>
            <w:r>
              <w:t>Symétrie : revoir la leçon jointe avec entraînement</w:t>
            </w:r>
          </w:p>
          <w:p w14:paraId="3C4E3135" w14:textId="5B240B74" w:rsidR="00E919C4" w:rsidRDefault="00594485" w:rsidP="00AE0877">
            <w:pPr>
              <w:pStyle w:val="NormalWeb"/>
            </w:pPr>
            <w:r>
              <w:t>Quadrilatères particuliers :</w:t>
            </w:r>
            <w:r w:rsidR="00B31E89">
              <w:t xml:space="preserve"> </w:t>
            </w:r>
            <w:r w:rsidR="00C812EA">
              <w:t>apprendre la leçon jointe par cœur.</w:t>
            </w:r>
          </w:p>
          <w:p w14:paraId="044DC75F" w14:textId="34D025AB" w:rsidR="00594485" w:rsidRDefault="00594485" w:rsidP="00AE0877">
            <w:pPr>
              <w:pStyle w:val="NormalWeb"/>
            </w:pPr>
            <w:r>
              <w:t xml:space="preserve">Manuel p.65 ex. </w:t>
            </w:r>
            <w:r w:rsidR="00C812EA">
              <w:t>1</w:t>
            </w:r>
          </w:p>
          <w:p w14:paraId="52F6B69A" w14:textId="2BF58075" w:rsidR="00B31E89" w:rsidRDefault="00B31E89" w:rsidP="00C812EA">
            <w:pPr>
              <w:pStyle w:val="NormalWeb"/>
            </w:pPr>
          </w:p>
        </w:tc>
      </w:tr>
    </w:tbl>
    <w:p w14:paraId="618F6C20" w14:textId="77777777" w:rsidR="00D945DD" w:rsidRPr="009804C6" w:rsidRDefault="00D945DD" w:rsidP="00D945DD">
      <w:pPr>
        <w:pStyle w:val="NormalWeb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EB3DBE" w14:paraId="028D3C4C" w14:textId="77777777" w:rsidTr="00EB3DBE">
        <w:tc>
          <w:tcPr>
            <w:tcW w:w="1696" w:type="dxa"/>
          </w:tcPr>
          <w:p w14:paraId="4398BDED" w14:textId="760FD054" w:rsidR="00EB3DBE" w:rsidRPr="00EB3DBE" w:rsidRDefault="00EB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BE">
              <w:rPr>
                <w:rFonts w:ascii="Arial" w:hAnsi="Arial" w:cs="Arial"/>
                <w:b/>
                <w:bCs/>
                <w:sz w:val="24"/>
                <w:szCs w:val="24"/>
              </w:rPr>
              <w:t>Géographie</w:t>
            </w:r>
          </w:p>
        </w:tc>
        <w:tc>
          <w:tcPr>
            <w:tcW w:w="13692" w:type="dxa"/>
          </w:tcPr>
          <w:p w14:paraId="38ACF2D2" w14:textId="35813681" w:rsidR="00EB3DBE" w:rsidRDefault="00EB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 courant de la semaine, relire la leçon de géographie et compléter la leçon à trous jointe. </w:t>
            </w:r>
          </w:p>
          <w:p w14:paraId="5B69E40C" w14:textId="404B1C91" w:rsidR="00EB3DBE" w:rsidRDefault="00EB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Visionner le documentaire C’est pas sorcier : L’aéroport 2 et compléter le questionnaire joint.</w:t>
            </w:r>
          </w:p>
          <w:p w14:paraId="1C93BBCC" w14:textId="12A8B8ED" w:rsidR="00412933" w:rsidRDefault="00412933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162AB3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https://www.youtube.com/watch?v=22MQ0PYHtSs</w:t>
              </w:r>
            </w:hyperlink>
          </w:p>
          <w:p w14:paraId="55BB03CA" w14:textId="323FFA16" w:rsidR="00935F83" w:rsidRDefault="00935F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F83" w14:paraId="26365921" w14:textId="77777777" w:rsidTr="00EB3DBE">
        <w:tc>
          <w:tcPr>
            <w:tcW w:w="1696" w:type="dxa"/>
          </w:tcPr>
          <w:p w14:paraId="66910A20" w14:textId="403E867D" w:rsidR="00935F83" w:rsidRPr="00EB3DBE" w:rsidRDefault="00935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Histoire</w:t>
            </w:r>
          </w:p>
        </w:tc>
        <w:tc>
          <w:tcPr>
            <w:tcW w:w="13692" w:type="dxa"/>
          </w:tcPr>
          <w:p w14:paraId="42B9C53B" w14:textId="723BF6FA" w:rsidR="00935F83" w:rsidRDefault="00935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courant de la semaine, relire et mémoriser la leçon.</w:t>
            </w:r>
          </w:p>
          <w:p w14:paraId="776EF391" w14:textId="4E9E7593" w:rsidR="00935F83" w:rsidRDefault="00935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rendre sur le site de jeux éducatifs ci-dessous et lire le</w:t>
            </w:r>
            <w:r w:rsidR="00DF7320">
              <w:rPr>
                <w:rFonts w:ascii="Arial" w:hAnsi="Arial" w:cs="Arial"/>
                <w:sz w:val="24"/>
                <w:szCs w:val="24"/>
              </w:rPr>
              <w:t>s fiches du</w:t>
            </w:r>
            <w:r>
              <w:rPr>
                <w:rFonts w:ascii="Arial" w:hAnsi="Arial" w:cs="Arial"/>
                <w:sz w:val="24"/>
                <w:szCs w:val="24"/>
              </w:rPr>
              <w:t xml:space="preserve"> dossier Napoléon, puis jouer jusqu’à ce qu’il n’y ait plus d’erreurs.</w:t>
            </w:r>
          </w:p>
          <w:p w14:paraId="16E40061" w14:textId="5FDDAB52" w:rsidR="00935F83" w:rsidRDefault="00935F83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162AB3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https://www.logicieleducatif.fr/eveil/histoire/napoleon.php</w:t>
              </w:r>
            </w:hyperlink>
          </w:p>
          <w:p w14:paraId="653E685B" w14:textId="7682E6FA" w:rsidR="00935F83" w:rsidRDefault="00935F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33F29F" w14:textId="77777777" w:rsidR="00F6587C" w:rsidRPr="00D945DD" w:rsidRDefault="00F6587C">
      <w:pPr>
        <w:rPr>
          <w:rFonts w:ascii="Arial" w:hAnsi="Arial" w:cs="Arial"/>
          <w:sz w:val="24"/>
          <w:szCs w:val="24"/>
        </w:rPr>
      </w:pPr>
    </w:p>
    <w:sectPr w:rsidR="00F6587C" w:rsidRPr="00D945DD" w:rsidSect="00980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D"/>
    <w:rsid w:val="003959F5"/>
    <w:rsid w:val="00412933"/>
    <w:rsid w:val="005403B5"/>
    <w:rsid w:val="00594485"/>
    <w:rsid w:val="00602D13"/>
    <w:rsid w:val="00700B00"/>
    <w:rsid w:val="00742899"/>
    <w:rsid w:val="00935F83"/>
    <w:rsid w:val="00AE0877"/>
    <w:rsid w:val="00B31E89"/>
    <w:rsid w:val="00B81262"/>
    <w:rsid w:val="00C812EA"/>
    <w:rsid w:val="00CB1210"/>
    <w:rsid w:val="00CF6B98"/>
    <w:rsid w:val="00D936F6"/>
    <w:rsid w:val="00D945DD"/>
    <w:rsid w:val="00DF7320"/>
    <w:rsid w:val="00E919C4"/>
    <w:rsid w:val="00EB3DBE"/>
    <w:rsid w:val="00F40F44"/>
    <w:rsid w:val="00F45F03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746"/>
  <w15:chartTrackingRefBased/>
  <w15:docId w15:val="{C1269BC6-381C-4148-83E7-70AC646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D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5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7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gicieleducatif.fr/eveil/histoire/napoleon.php" TargetMode="External"/><Relationship Id="rId5" Type="http://schemas.openxmlformats.org/officeDocument/2006/relationships/hyperlink" Target="https://www.youtube.com/watch?v=22MQ0PYHtSs" TargetMode="External"/><Relationship Id="rId4" Type="http://schemas.openxmlformats.org/officeDocument/2006/relationships/hyperlink" Target="https://www.lumni.fr/dossier/les-fondamentaux-geometrie-ne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13</cp:revision>
  <dcterms:created xsi:type="dcterms:W3CDTF">2020-03-20T13:09:00Z</dcterms:created>
  <dcterms:modified xsi:type="dcterms:W3CDTF">2020-03-22T18:14:00Z</dcterms:modified>
</cp:coreProperties>
</file>