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27"/>
        <w:gridCol w:w="3088"/>
        <w:gridCol w:w="3544"/>
        <w:gridCol w:w="3402"/>
        <w:gridCol w:w="3627"/>
      </w:tblGrid>
      <w:tr w:rsidR="003B6EA8" w14:paraId="6C60A3CF" w14:textId="77777777" w:rsidTr="003B6EA8">
        <w:tc>
          <w:tcPr>
            <w:tcW w:w="1727" w:type="dxa"/>
          </w:tcPr>
          <w:p w14:paraId="37C722CD" w14:textId="77777777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Matières</w:t>
            </w:r>
          </w:p>
        </w:tc>
        <w:tc>
          <w:tcPr>
            <w:tcW w:w="3088" w:type="dxa"/>
          </w:tcPr>
          <w:p w14:paraId="6D8ED2E9" w14:textId="77777777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Lundi</w:t>
            </w:r>
          </w:p>
        </w:tc>
        <w:tc>
          <w:tcPr>
            <w:tcW w:w="3544" w:type="dxa"/>
          </w:tcPr>
          <w:p w14:paraId="1B3E1694" w14:textId="77777777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Mardi</w:t>
            </w:r>
          </w:p>
        </w:tc>
        <w:tc>
          <w:tcPr>
            <w:tcW w:w="3402" w:type="dxa"/>
          </w:tcPr>
          <w:p w14:paraId="37F4EED4" w14:textId="77777777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Jeudi</w:t>
            </w:r>
          </w:p>
        </w:tc>
        <w:tc>
          <w:tcPr>
            <w:tcW w:w="3627" w:type="dxa"/>
          </w:tcPr>
          <w:p w14:paraId="4A7B044C" w14:textId="77777777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Vendredi</w:t>
            </w:r>
          </w:p>
        </w:tc>
      </w:tr>
      <w:tr w:rsidR="003B6EA8" w14:paraId="79F9823A" w14:textId="77777777" w:rsidTr="003B6EA8">
        <w:tc>
          <w:tcPr>
            <w:tcW w:w="1727" w:type="dxa"/>
          </w:tcPr>
          <w:p w14:paraId="527931FC" w14:textId="77777777" w:rsidR="00D945DD" w:rsidRPr="001F4D5B" w:rsidRDefault="00D945DD" w:rsidP="008166FD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Français</w:t>
            </w:r>
          </w:p>
        </w:tc>
        <w:tc>
          <w:tcPr>
            <w:tcW w:w="3088" w:type="dxa"/>
          </w:tcPr>
          <w:p w14:paraId="76C66C36" w14:textId="77777777" w:rsidR="00D945DD" w:rsidRDefault="00D945DD" w:rsidP="00B81262">
            <w:pPr>
              <w:pStyle w:val="NormalWeb"/>
            </w:pPr>
            <w:r w:rsidRPr="000D0A2E">
              <w:rPr>
                <w:b/>
                <w:bCs/>
              </w:rPr>
              <w:t>Lecture suivie</w:t>
            </w:r>
            <w:r>
              <w:t> : lire Charlie et la chocolaterie</w:t>
            </w:r>
            <w:r w:rsidR="00602D13">
              <w:t xml:space="preserve"> p </w:t>
            </w:r>
            <w:r w:rsidR="000D0A2E">
              <w:t>134</w:t>
            </w:r>
            <w:r w:rsidR="00602D13">
              <w:t xml:space="preserve"> à </w:t>
            </w:r>
            <w:r w:rsidR="000D0A2E">
              <w:t>158</w:t>
            </w:r>
          </w:p>
          <w:p w14:paraId="62D5B8ED" w14:textId="77777777" w:rsidR="000D0A2E" w:rsidRDefault="000D0A2E" w:rsidP="00B81262">
            <w:pPr>
              <w:pStyle w:val="NormalWeb"/>
            </w:pPr>
            <w:r w:rsidRPr="000D0A2E">
              <w:rPr>
                <w:b/>
                <w:bCs/>
              </w:rPr>
              <w:t>Expression écrite à l’imparfait</w:t>
            </w:r>
            <w:r>
              <w:t> : le portrait de l’ogre</w:t>
            </w:r>
          </w:p>
          <w:p w14:paraId="4C3A85F1" w14:textId="6F1141AB" w:rsidR="000D0A2E" w:rsidRDefault="000D0A2E" w:rsidP="00B81262">
            <w:pPr>
              <w:pStyle w:val="NormalWeb"/>
            </w:pPr>
            <w:r w:rsidRPr="000D0A2E">
              <w:rPr>
                <w:b/>
                <w:bCs/>
              </w:rPr>
              <w:t>Compréhension</w:t>
            </w:r>
            <w:r>
              <w:t> : P. 82 questions.1,2,3</w:t>
            </w:r>
          </w:p>
        </w:tc>
        <w:tc>
          <w:tcPr>
            <w:tcW w:w="3544" w:type="dxa"/>
          </w:tcPr>
          <w:p w14:paraId="73E65F3E" w14:textId="77777777" w:rsidR="00D945DD" w:rsidRDefault="00D945DD" w:rsidP="008166FD">
            <w:pPr>
              <w:pStyle w:val="NormalWeb"/>
            </w:pPr>
            <w:r w:rsidRPr="000D0A2E">
              <w:rPr>
                <w:b/>
                <w:bCs/>
              </w:rPr>
              <w:t>Lecture suivie</w:t>
            </w:r>
            <w:r>
              <w:t> : lire Charlie et la chocolaterie</w:t>
            </w:r>
            <w:r w:rsidR="00602D13">
              <w:t xml:space="preserve"> p.</w:t>
            </w:r>
            <w:r w:rsidR="000D0A2E">
              <w:t>159</w:t>
            </w:r>
            <w:r w:rsidR="00602D13">
              <w:t xml:space="preserve"> à </w:t>
            </w:r>
            <w:r w:rsidR="000D0A2E">
              <w:t>178</w:t>
            </w:r>
          </w:p>
          <w:p w14:paraId="480FCC1D" w14:textId="6708838E" w:rsidR="003B6EA8" w:rsidRPr="003B6EA8" w:rsidRDefault="000D0A2E" w:rsidP="008166FD">
            <w:pPr>
              <w:pStyle w:val="NormalWeb"/>
            </w:pPr>
            <w:r w:rsidRPr="000D0A2E">
              <w:rPr>
                <w:b/>
                <w:bCs/>
              </w:rPr>
              <w:t>Passé simple :</w:t>
            </w:r>
            <w:r w:rsidR="003B6EA8">
              <w:rPr>
                <w:b/>
                <w:bCs/>
              </w:rPr>
              <w:t xml:space="preserve"> </w:t>
            </w:r>
            <w:r w:rsidR="003B6EA8" w:rsidRPr="003B6EA8">
              <w:t>Regarder LUMNI</w:t>
            </w:r>
          </w:p>
          <w:p w14:paraId="1926A8E7" w14:textId="091A1886" w:rsidR="003B6EA8" w:rsidRPr="003B6EA8" w:rsidRDefault="00CC1C42" w:rsidP="008166FD">
            <w:pPr>
              <w:pStyle w:val="NormalWeb"/>
            </w:pPr>
            <w:hyperlink r:id="rId4" w:history="1">
              <w:r w:rsidR="003B6EA8" w:rsidRPr="003B6EA8">
                <w:rPr>
                  <w:rStyle w:val="Lienhypertexte"/>
                </w:rPr>
                <w:t>https://www.lumni.fr/video/le-passe-simple-les-3es-personnes</w:t>
              </w:r>
            </w:hyperlink>
          </w:p>
          <w:p w14:paraId="2570305E" w14:textId="5713880B" w:rsidR="000D0A2E" w:rsidRDefault="003B6EA8" w:rsidP="008166FD">
            <w:pPr>
              <w:pStyle w:val="NormalWeb"/>
            </w:pPr>
            <w:r w:rsidRPr="00717BA1">
              <w:t>Manuel :</w:t>
            </w:r>
            <w:r w:rsidR="000D0A2E" w:rsidRPr="00717BA1">
              <w:t>Je découvre</w:t>
            </w:r>
            <w:r w:rsidR="000D0A2E" w:rsidRPr="000D0A2E">
              <w:rPr>
                <w:b/>
                <w:bCs/>
              </w:rPr>
              <w:t xml:space="preserve"> </w:t>
            </w:r>
            <w:r w:rsidR="000D0A2E">
              <w:t>p.82 ex. 1 et 2 + lire l’encadrer orange p.83 pour faire l’ex.3 p.82</w:t>
            </w:r>
          </w:p>
        </w:tc>
        <w:tc>
          <w:tcPr>
            <w:tcW w:w="3402" w:type="dxa"/>
          </w:tcPr>
          <w:p w14:paraId="4355E88B" w14:textId="77777777" w:rsidR="00D945DD" w:rsidRDefault="00D945DD" w:rsidP="00B81262">
            <w:pPr>
              <w:pStyle w:val="NormalWeb"/>
            </w:pPr>
            <w:r w:rsidRPr="000D0A2E">
              <w:rPr>
                <w:b/>
                <w:bCs/>
              </w:rPr>
              <w:t>Lecture suivie</w:t>
            </w:r>
            <w:r>
              <w:t xml:space="preserve"> : lire Charlie et la chocolaterie jusqu’à la page </w:t>
            </w:r>
            <w:r w:rsidR="000D0A2E">
              <w:t>195</w:t>
            </w:r>
          </w:p>
          <w:p w14:paraId="7883068A" w14:textId="0D5DE9DE" w:rsidR="000D0A2E" w:rsidRDefault="000D0A2E" w:rsidP="00B81262">
            <w:pPr>
              <w:pStyle w:val="NormalWeb"/>
            </w:pPr>
            <w:r w:rsidRPr="000D0A2E">
              <w:rPr>
                <w:b/>
                <w:bCs/>
              </w:rPr>
              <w:t>Passé simple : Apprendre</w:t>
            </w:r>
            <w:r>
              <w:t xml:space="preserve"> l’encadré orange p.83 et </w:t>
            </w:r>
            <w:r w:rsidRPr="000D0A2E">
              <w:rPr>
                <w:b/>
                <w:bCs/>
              </w:rPr>
              <w:t>réciter</w:t>
            </w:r>
            <w:r>
              <w:t xml:space="preserve"> </w:t>
            </w:r>
            <w:r w:rsidRPr="000D0A2E">
              <w:rPr>
                <w:b/>
                <w:bCs/>
              </w:rPr>
              <w:t>les terminaisons</w:t>
            </w:r>
            <w:r>
              <w:t xml:space="preserve"> selon les groupes + </w:t>
            </w:r>
            <w:r w:rsidRPr="000D0A2E">
              <w:rPr>
                <w:b/>
                <w:bCs/>
              </w:rPr>
              <w:t>exercice</w:t>
            </w:r>
            <w:r>
              <w:t xml:space="preserve"> 5 p.83</w:t>
            </w:r>
          </w:p>
        </w:tc>
        <w:tc>
          <w:tcPr>
            <w:tcW w:w="3627" w:type="dxa"/>
          </w:tcPr>
          <w:p w14:paraId="3C7A0EE4" w14:textId="77777777" w:rsidR="00D945DD" w:rsidRDefault="000D0A2E" w:rsidP="00B81262">
            <w:pPr>
              <w:pStyle w:val="NormalWeb"/>
            </w:pPr>
            <w:r w:rsidRPr="000D0A2E">
              <w:rPr>
                <w:b/>
                <w:bCs/>
              </w:rPr>
              <w:t>Lecture suivie</w:t>
            </w:r>
            <w:r>
              <w:t xml:space="preserve"> : </w:t>
            </w:r>
            <w:r w:rsidR="00D945DD">
              <w:t xml:space="preserve">Charlie et la chocolaterie : répondre aux </w:t>
            </w:r>
            <w:r w:rsidR="00D945DD" w:rsidRPr="00331079">
              <w:rPr>
                <w:b/>
                <w:bCs/>
              </w:rPr>
              <w:t xml:space="preserve">questions </w:t>
            </w:r>
            <w:r w:rsidR="00D945DD">
              <w:t>pages 2</w:t>
            </w:r>
            <w:r>
              <w:t>13</w:t>
            </w:r>
            <w:r w:rsidR="00D945DD">
              <w:t xml:space="preserve"> </w:t>
            </w:r>
            <w:r w:rsidR="00602D13">
              <w:t>et</w:t>
            </w:r>
            <w:r>
              <w:t xml:space="preserve"> 214 : Au fil d</w:t>
            </w:r>
            <w:r w:rsidR="00331079">
              <w:t>u texte</w:t>
            </w:r>
            <w:r w:rsidR="00602D13">
              <w:t xml:space="preserve">, </w:t>
            </w:r>
            <w:r w:rsidR="00331079">
              <w:t xml:space="preserve">p. 215 : Le récit sans dessus-dessous + </w:t>
            </w:r>
            <w:r w:rsidR="00331079" w:rsidRPr="00331079">
              <w:rPr>
                <w:b/>
                <w:bCs/>
              </w:rPr>
              <w:t>corriger</w:t>
            </w:r>
            <w:r w:rsidR="00331079">
              <w:t xml:space="preserve"> p.232</w:t>
            </w:r>
          </w:p>
          <w:p w14:paraId="4B82F4E3" w14:textId="651EAAFE" w:rsidR="00331079" w:rsidRDefault="00331079" w:rsidP="00B81262">
            <w:pPr>
              <w:pStyle w:val="NormalWeb"/>
            </w:pPr>
            <w:r w:rsidRPr="00331079">
              <w:rPr>
                <w:b/>
                <w:bCs/>
              </w:rPr>
              <w:t>Passé simple</w:t>
            </w:r>
            <w:r>
              <w:t xml:space="preserve"> : savoir </w:t>
            </w:r>
            <w:r w:rsidRPr="00331079">
              <w:rPr>
                <w:b/>
                <w:bCs/>
              </w:rPr>
              <w:t>conjuguer</w:t>
            </w:r>
            <w:r>
              <w:t xml:space="preserve"> être et avoir + </w:t>
            </w:r>
            <w:r w:rsidRPr="00331079">
              <w:rPr>
                <w:b/>
                <w:bCs/>
              </w:rPr>
              <w:t>exercice</w:t>
            </w:r>
            <w:r>
              <w:t>.6 p.83</w:t>
            </w:r>
          </w:p>
        </w:tc>
      </w:tr>
      <w:tr w:rsidR="003B6EA8" w14:paraId="436BC179" w14:textId="77777777" w:rsidTr="003B6EA8">
        <w:tc>
          <w:tcPr>
            <w:tcW w:w="1727" w:type="dxa"/>
          </w:tcPr>
          <w:p w14:paraId="7405DC22" w14:textId="77777777" w:rsidR="00D945DD" w:rsidRPr="001F4D5B" w:rsidRDefault="00D945DD" w:rsidP="008166FD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Mathématiques</w:t>
            </w:r>
          </w:p>
        </w:tc>
        <w:tc>
          <w:tcPr>
            <w:tcW w:w="3088" w:type="dxa"/>
          </w:tcPr>
          <w:p w14:paraId="1FDB084D" w14:textId="2D7F5197" w:rsidR="00D945DD" w:rsidRDefault="00D945DD" w:rsidP="008166FD">
            <w:pPr>
              <w:pStyle w:val="NormalWeb"/>
            </w:pPr>
            <w:r w:rsidRPr="00331079">
              <w:rPr>
                <w:b/>
                <w:bCs/>
              </w:rPr>
              <w:t>Division posée</w:t>
            </w:r>
            <w:r w:rsidR="004E64AC">
              <w:rPr>
                <w:b/>
                <w:bCs/>
              </w:rPr>
              <w:t xml:space="preserve"> (3)</w:t>
            </w:r>
            <w:r w:rsidR="00B81262">
              <w:t xml:space="preserve"> </w:t>
            </w:r>
            <w:r>
              <w:t> : manuel p.</w:t>
            </w:r>
            <w:r w:rsidR="00331079">
              <w:t>127</w:t>
            </w:r>
            <w:r>
              <w:t xml:space="preserve"> ex </w:t>
            </w:r>
            <w:r w:rsidR="00331079">
              <w:t>5</w:t>
            </w:r>
            <w:r>
              <w:t xml:space="preserve"> et </w:t>
            </w:r>
            <w:r w:rsidR="00331079">
              <w:t>6</w:t>
            </w:r>
          </w:p>
          <w:p w14:paraId="092B227A" w14:textId="6250D9D9" w:rsidR="00CA4ED0" w:rsidRDefault="00331079" w:rsidP="00331079">
            <w:pPr>
              <w:pStyle w:val="NormalWeb"/>
            </w:pPr>
            <w:r w:rsidRPr="00331079">
              <w:rPr>
                <w:b/>
                <w:bCs/>
              </w:rPr>
              <w:t>P</w:t>
            </w:r>
            <w:r w:rsidR="00D945DD" w:rsidRPr="00331079">
              <w:rPr>
                <w:b/>
                <w:bCs/>
              </w:rPr>
              <w:t>roportionnalité</w:t>
            </w:r>
            <w:r w:rsidR="004E64AC">
              <w:rPr>
                <w:b/>
                <w:bCs/>
              </w:rPr>
              <w:t xml:space="preserve"> (2)</w:t>
            </w:r>
            <w:r>
              <w:t> : regarder l</w:t>
            </w:r>
            <w:r w:rsidR="009E2B08">
              <w:t>a</w:t>
            </w:r>
            <w:r>
              <w:t xml:space="preserve"> leçon</w:t>
            </w:r>
            <w:r w:rsidR="009E2B08">
              <w:t xml:space="preserve"> LUMNI</w:t>
            </w:r>
            <w:r w:rsidR="00CA4ED0">
              <w:t> :</w:t>
            </w:r>
          </w:p>
          <w:p w14:paraId="77046E57" w14:textId="3A06CB44" w:rsidR="00CA4ED0" w:rsidRDefault="00CC1C42" w:rsidP="00331079">
            <w:pPr>
              <w:pStyle w:val="NormalWeb"/>
            </w:pPr>
            <w:hyperlink r:id="rId5" w:history="1">
              <w:r w:rsidR="00CA4ED0" w:rsidRPr="008B738D">
                <w:rPr>
                  <w:rStyle w:val="Lienhypertexte"/>
                </w:rPr>
                <w:t>https://www.lumni.fr/video/decouvrir-la-proportionnalite</w:t>
              </w:r>
            </w:hyperlink>
          </w:p>
          <w:p w14:paraId="40DD84C5" w14:textId="729FE571" w:rsidR="00331079" w:rsidRDefault="00331079" w:rsidP="00331079">
            <w:pPr>
              <w:pStyle w:val="NormalWeb"/>
            </w:pPr>
            <w:r>
              <w:t>Manuel p. 124 faire l’exercice : Lire et débattre</w:t>
            </w:r>
          </w:p>
        </w:tc>
        <w:tc>
          <w:tcPr>
            <w:tcW w:w="3544" w:type="dxa"/>
          </w:tcPr>
          <w:p w14:paraId="0D3B5668" w14:textId="43930069" w:rsidR="00D945DD" w:rsidRDefault="00D945DD" w:rsidP="008166FD">
            <w:pPr>
              <w:pStyle w:val="NormalWeb"/>
            </w:pPr>
            <w:r w:rsidRPr="004E64AC">
              <w:rPr>
                <w:b/>
                <w:bCs/>
              </w:rPr>
              <w:t>Division posée</w:t>
            </w:r>
            <w:r w:rsidR="00B81262" w:rsidRPr="004E64AC">
              <w:rPr>
                <w:b/>
                <w:bCs/>
              </w:rPr>
              <w:t>(</w:t>
            </w:r>
            <w:r w:rsidR="004E64AC" w:rsidRPr="004E64AC">
              <w:rPr>
                <w:b/>
                <w:bCs/>
              </w:rPr>
              <w:t>3</w:t>
            </w:r>
            <w:r w:rsidR="00B81262" w:rsidRPr="004E64AC">
              <w:rPr>
                <w:b/>
                <w:bCs/>
              </w:rPr>
              <w:t>)</w:t>
            </w:r>
            <w:r>
              <w:t> : manuel P.</w:t>
            </w:r>
            <w:r w:rsidR="004E64AC">
              <w:t>127</w:t>
            </w:r>
            <w:r>
              <w:t xml:space="preserve"> ex </w:t>
            </w:r>
            <w:r w:rsidR="004E64AC">
              <w:t>7 + Réinvestissement + coin du chercheur</w:t>
            </w:r>
          </w:p>
          <w:p w14:paraId="03955D29" w14:textId="77777777" w:rsidR="00D945DD" w:rsidRDefault="00D945DD" w:rsidP="004E64AC">
            <w:pPr>
              <w:pStyle w:val="NormalWeb"/>
            </w:pPr>
          </w:p>
        </w:tc>
        <w:tc>
          <w:tcPr>
            <w:tcW w:w="3402" w:type="dxa"/>
          </w:tcPr>
          <w:p w14:paraId="58A0D10A" w14:textId="6C71C89C" w:rsidR="009E2B08" w:rsidRDefault="004E64AC" w:rsidP="00B81262">
            <w:pPr>
              <w:pStyle w:val="NormalWeb"/>
            </w:pPr>
            <w:r w:rsidRPr="004E64AC">
              <w:rPr>
                <w:b/>
                <w:bCs/>
              </w:rPr>
              <w:t>Proportionnalité (2)</w:t>
            </w:r>
            <w:r>
              <w:t> :</w:t>
            </w:r>
            <w:r w:rsidR="009E2B08">
              <w:t xml:space="preserve"> Regarder la leçon LUMNI :</w:t>
            </w:r>
          </w:p>
          <w:p w14:paraId="6429FA90" w14:textId="12186E03" w:rsidR="009E2B08" w:rsidRDefault="00CC1C42" w:rsidP="00B81262">
            <w:pPr>
              <w:pStyle w:val="NormalWeb"/>
            </w:pPr>
            <w:hyperlink r:id="rId6" w:history="1">
              <w:r w:rsidR="009E2B08" w:rsidRPr="008B738D">
                <w:rPr>
                  <w:rStyle w:val="Lienhypertexte"/>
                </w:rPr>
                <w:t>https://www.lumni.fr/video/reconnaitre-une-situation-de-proportionnalite</w:t>
              </w:r>
            </w:hyperlink>
          </w:p>
          <w:p w14:paraId="1733008C" w14:textId="3A6679AE" w:rsidR="00B81262" w:rsidRDefault="009E2B08" w:rsidP="00B81262">
            <w:pPr>
              <w:pStyle w:val="NormalWeb"/>
            </w:pPr>
            <w:r>
              <w:t>Manuel</w:t>
            </w:r>
            <w:r w:rsidR="004E64AC">
              <w:t xml:space="preserve"> p.124 ex. Chercher A,B,C</w:t>
            </w:r>
          </w:p>
        </w:tc>
        <w:tc>
          <w:tcPr>
            <w:tcW w:w="3627" w:type="dxa"/>
          </w:tcPr>
          <w:p w14:paraId="23D05639" w14:textId="77777777" w:rsidR="00CB1210" w:rsidRDefault="00FF0C5A" w:rsidP="008166FD">
            <w:pPr>
              <w:pStyle w:val="NormalWeb"/>
            </w:pPr>
            <w:r w:rsidRPr="00FF0C5A">
              <w:rPr>
                <w:b/>
                <w:bCs/>
              </w:rPr>
              <w:t>Divisions</w:t>
            </w:r>
            <w:r>
              <w:t> : p.149 ex.12 et 13</w:t>
            </w:r>
          </w:p>
          <w:p w14:paraId="2EAE0CEF" w14:textId="46794DC1" w:rsidR="002A43EE" w:rsidRDefault="00FF0C5A" w:rsidP="002A43EE">
            <w:pPr>
              <w:pStyle w:val="NormalWeb"/>
            </w:pPr>
            <w:r w:rsidRPr="00FF0C5A">
              <w:rPr>
                <w:b/>
                <w:bCs/>
              </w:rPr>
              <w:t>Proportionnalité</w:t>
            </w:r>
            <w:r>
              <w:t xml:space="preserve"> (2) : </w:t>
            </w:r>
            <w:r w:rsidR="002A43EE">
              <w:t>Regarder la leçon LUMNI :</w:t>
            </w:r>
          </w:p>
          <w:p w14:paraId="732FC92E" w14:textId="36A8C34D" w:rsidR="002A43EE" w:rsidRDefault="00CC1C42" w:rsidP="008166FD">
            <w:pPr>
              <w:pStyle w:val="NormalWeb"/>
            </w:pPr>
            <w:hyperlink r:id="rId7" w:history="1">
              <w:r w:rsidR="002A43EE" w:rsidRPr="008B738D">
                <w:rPr>
                  <w:rStyle w:val="Lienhypertexte"/>
                </w:rPr>
                <w:t>https://www.lumni.fr/video/proportionnalite-et-mesures</w:t>
              </w:r>
            </w:hyperlink>
          </w:p>
          <w:p w14:paraId="3465E0BF" w14:textId="784250F5" w:rsidR="00FF0C5A" w:rsidRDefault="002A43EE" w:rsidP="008166FD">
            <w:pPr>
              <w:pStyle w:val="NormalWeb"/>
            </w:pPr>
            <w:r>
              <w:t xml:space="preserve">Manuel </w:t>
            </w:r>
            <w:r w:rsidR="00FF0C5A">
              <w:t>p.125 ex.1</w:t>
            </w:r>
          </w:p>
        </w:tc>
      </w:tr>
      <w:tr w:rsidR="003B6EA8" w14:paraId="5DC82063" w14:textId="77777777" w:rsidTr="003B6EA8">
        <w:tc>
          <w:tcPr>
            <w:tcW w:w="1727" w:type="dxa"/>
          </w:tcPr>
          <w:p w14:paraId="17EA20BE" w14:textId="77777777" w:rsidR="00AE0877" w:rsidRPr="001F4D5B" w:rsidRDefault="00AE0877" w:rsidP="00AE0877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Géométrie</w:t>
            </w:r>
          </w:p>
        </w:tc>
        <w:tc>
          <w:tcPr>
            <w:tcW w:w="3088" w:type="dxa"/>
          </w:tcPr>
          <w:p w14:paraId="0EDC4D15" w14:textId="080A2752" w:rsidR="00717BA1" w:rsidRDefault="00717BA1" w:rsidP="00717BA1">
            <w:pPr>
              <w:pStyle w:val="NormalWeb"/>
            </w:pPr>
            <w:r w:rsidRPr="00717BA1">
              <w:rPr>
                <w:b/>
                <w:bCs/>
              </w:rPr>
              <w:t>Coller ou recopier</w:t>
            </w:r>
            <w:r>
              <w:t xml:space="preserve"> la</w:t>
            </w:r>
            <w:r w:rsidRPr="00717BA1">
              <w:rPr>
                <w:b/>
                <w:bCs/>
              </w:rPr>
              <w:t xml:space="preserve"> leçon</w:t>
            </w:r>
            <w:r>
              <w:t xml:space="preserve"> des </w:t>
            </w:r>
            <w:r w:rsidRPr="005E45A7">
              <w:rPr>
                <w:b/>
                <w:bCs/>
              </w:rPr>
              <w:t>quadrilatères</w:t>
            </w:r>
            <w:r>
              <w:t xml:space="preserve"> jointe dans le cahier de maths (rouge).</w:t>
            </w:r>
          </w:p>
          <w:p w14:paraId="051805C8" w14:textId="210CF7C1" w:rsidR="00717BA1" w:rsidRDefault="00717BA1" w:rsidP="00717BA1">
            <w:pPr>
              <w:pStyle w:val="NormalWeb"/>
            </w:pPr>
            <w:r w:rsidRPr="00717BA1">
              <w:rPr>
                <w:b/>
                <w:bCs/>
              </w:rPr>
              <w:t>Apprendre</w:t>
            </w:r>
            <w:r>
              <w:t xml:space="preserve"> puis </w:t>
            </w:r>
            <w:r w:rsidRPr="00717BA1">
              <w:rPr>
                <w:b/>
                <w:bCs/>
              </w:rPr>
              <w:t>réciter</w:t>
            </w:r>
            <w:r>
              <w:t xml:space="preserve"> la leçon à un adulte.</w:t>
            </w:r>
          </w:p>
          <w:p w14:paraId="3485CE5C" w14:textId="46948A93" w:rsidR="00AE0877" w:rsidRDefault="00717BA1" w:rsidP="00AE0877">
            <w:pPr>
              <w:pStyle w:val="NormalWeb"/>
            </w:pPr>
            <w:r>
              <w:t xml:space="preserve">S’entraîner à </w:t>
            </w:r>
            <w:r w:rsidRPr="00717BA1">
              <w:rPr>
                <w:b/>
                <w:bCs/>
              </w:rPr>
              <w:t>tracer</w:t>
            </w:r>
            <w:r>
              <w:t xml:space="preserve"> les quadrilatères de la leçon sur du papier quadrillé. Ajouter les angles droits, les côtés égaux ,les diagonales, les axes de symétrie </w:t>
            </w:r>
            <w:r w:rsidRPr="00717BA1">
              <w:rPr>
                <w:b/>
                <w:bCs/>
              </w:rPr>
              <w:t>+ p.65 ex 2a</w:t>
            </w:r>
          </w:p>
        </w:tc>
        <w:tc>
          <w:tcPr>
            <w:tcW w:w="3544" w:type="dxa"/>
          </w:tcPr>
          <w:p w14:paraId="6C92E907" w14:textId="481FDDBC" w:rsidR="005E45A7" w:rsidRDefault="00717BA1" w:rsidP="00717BA1">
            <w:pPr>
              <w:pStyle w:val="NormalWeb"/>
            </w:pPr>
            <w:r w:rsidRPr="005E45A7">
              <w:rPr>
                <w:b/>
                <w:bCs/>
              </w:rPr>
              <w:t>Relire et réciter la leçon des quadrilatères</w:t>
            </w:r>
            <w:r>
              <w:t xml:space="preserve"> à un adulte.</w:t>
            </w:r>
            <w:r w:rsidR="00511F40">
              <w:t xml:space="preserve"> </w:t>
            </w:r>
            <w:r w:rsidR="005E45A7">
              <w:t>Regarder LUMNI </w:t>
            </w:r>
            <w:r w:rsidR="00511F40">
              <w:t>et s’entraîner</w:t>
            </w:r>
          </w:p>
          <w:p w14:paraId="249CB628" w14:textId="3722B78A" w:rsidR="005E45A7" w:rsidRDefault="00CC1C42" w:rsidP="00717BA1">
            <w:pPr>
              <w:pStyle w:val="NormalWeb"/>
            </w:pPr>
            <w:hyperlink r:id="rId8" w:history="1">
              <w:r w:rsidR="009A1FA3" w:rsidRPr="008B738D">
                <w:rPr>
                  <w:rStyle w:val="Lienhypertexte"/>
                </w:rPr>
                <w:t>https://www.lumni.fr/video/tracer-un-carre</w:t>
              </w:r>
            </w:hyperlink>
          </w:p>
          <w:p w14:paraId="6CC74A06" w14:textId="5E01344E" w:rsidR="009A1FA3" w:rsidRDefault="00CC1C42" w:rsidP="00717BA1">
            <w:pPr>
              <w:pStyle w:val="NormalWeb"/>
            </w:pPr>
            <w:hyperlink r:id="rId9" w:history="1">
              <w:r w:rsidR="009A1FA3" w:rsidRPr="008B738D">
                <w:rPr>
                  <w:rStyle w:val="Lienhypertexte"/>
                </w:rPr>
                <w:t>https://www.lumni.fr/video/tracer-un-rectangle</w:t>
              </w:r>
            </w:hyperlink>
          </w:p>
          <w:p w14:paraId="45AF0536" w14:textId="77777777" w:rsidR="00511F40" w:rsidRDefault="00CC1C42" w:rsidP="00717BA1">
            <w:pPr>
              <w:pStyle w:val="NormalWeb"/>
            </w:pPr>
            <w:hyperlink r:id="rId10" w:history="1">
              <w:r w:rsidR="00511F40" w:rsidRPr="008B738D">
                <w:rPr>
                  <w:rStyle w:val="Lienhypertexte"/>
                </w:rPr>
                <w:t>https://www.lumni.fr/video/tracer-un-losange</w:t>
              </w:r>
            </w:hyperlink>
          </w:p>
          <w:p w14:paraId="3448C3FD" w14:textId="17DAD23D" w:rsidR="00511F40" w:rsidRDefault="00511F40" w:rsidP="00717BA1">
            <w:pPr>
              <w:pStyle w:val="NormalWeb"/>
            </w:pPr>
            <w:r>
              <w:t xml:space="preserve">Manuel p.132 Lire et débattre : Reproduire les tracés de Lucas, </w:t>
            </w:r>
            <w:r>
              <w:lastRenderedPageBreak/>
              <w:t>Nadine et Tchang</w:t>
            </w:r>
            <w:r w:rsidR="00ED62D0">
              <w:t>. Marquer les côtés égaux, angles droits, diagonales, axes de symétrie. Puis, répondre à la question.</w:t>
            </w:r>
          </w:p>
        </w:tc>
        <w:tc>
          <w:tcPr>
            <w:tcW w:w="3402" w:type="dxa"/>
          </w:tcPr>
          <w:p w14:paraId="0B41BF93" w14:textId="77777777" w:rsidR="005E53D2" w:rsidRDefault="005E53D2" w:rsidP="005E53D2">
            <w:pPr>
              <w:pStyle w:val="NormalWeb"/>
            </w:pPr>
            <w:r w:rsidRPr="005E45A7">
              <w:rPr>
                <w:b/>
                <w:bCs/>
              </w:rPr>
              <w:lastRenderedPageBreak/>
              <w:t>Relire et réciter la leçon des quadrilatères</w:t>
            </w:r>
            <w:r>
              <w:t xml:space="preserve"> à un adulte.</w:t>
            </w:r>
          </w:p>
          <w:p w14:paraId="2C30F878" w14:textId="70613DD1" w:rsidR="00594485" w:rsidRDefault="005E53D2" w:rsidP="00AE0877">
            <w:pPr>
              <w:pStyle w:val="NormalWeb"/>
            </w:pPr>
            <w:r>
              <w:t>Manuel p.132 ex Chercher A,B,C</w:t>
            </w:r>
          </w:p>
        </w:tc>
        <w:tc>
          <w:tcPr>
            <w:tcW w:w="3627" w:type="dxa"/>
          </w:tcPr>
          <w:p w14:paraId="6C6F7CCD" w14:textId="77777777" w:rsidR="005E53D2" w:rsidRDefault="005E53D2" w:rsidP="005E53D2">
            <w:pPr>
              <w:pStyle w:val="NormalWeb"/>
            </w:pPr>
            <w:r w:rsidRPr="005E45A7">
              <w:rPr>
                <w:b/>
                <w:bCs/>
              </w:rPr>
              <w:t>Relire et réciter la leçon des quadrilatères</w:t>
            </w:r>
            <w:r>
              <w:t xml:space="preserve"> à un adulte.</w:t>
            </w:r>
          </w:p>
          <w:p w14:paraId="52F6B69A" w14:textId="5CA57CBD" w:rsidR="00B31E89" w:rsidRDefault="005E53D2" w:rsidP="00717BA1">
            <w:pPr>
              <w:pStyle w:val="NormalWeb"/>
            </w:pPr>
            <w:r>
              <w:t>Manuel p.13</w:t>
            </w:r>
            <w:r w:rsidR="00CC1C42">
              <w:t>3</w:t>
            </w:r>
            <w:bookmarkStart w:id="0" w:name="_GoBack"/>
            <w:bookmarkEnd w:id="0"/>
            <w:r>
              <w:t xml:space="preserve"> ex 1 et 2</w:t>
            </w:r>
          </w:p>
        </w:tc>
      </w:tr>
    </w:tbl>
    <w:p w14:paraId="618F6C20" w14:textId="77777777" w:rsidR="00D945DD" w:rsidRPr="009804C6" w:rsidRDefault="00D945DD" w:rsidP="00D945DD">
      <w:pPr>
        <w:pStyle w:val="NormalWeb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7"/>
        <w:gridCol w:w="13571"/>
      </w:tblGrid>
      <w:tr w:rsidR="00ED62D0" w14:paraId="229B9757" w14:textId="77777777" w:rsidTr="00EB3DBE">
        <w:tc>
          <w:tcPr>
            <w:tcW w:w="1696" w:type="dxa"/>
          </w:tcPr>
          <w:p w14:paraId="0009D3CD" w14:textId="1A35A19E" w:rsidR="00ED62D0" w:rsidRPr="00EB3DBE" w:rsidRDefault="00ED62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Allemand</w:t>
            </w:r>
          </w:p>
        </w:tc>
        <w:tc>
          <w:tcPr>
            <w:tcW w:w="13692" w:type="dxa"/>
          </w:tcPr>
          <w:p w14:paraId="749A6B2D" w14:textId="7EB9FFAA" w:rsidR="008F27F9" w:rsidRDefault="008F27F9" w:rsidP="008F2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Chant et danse : </w:t>
            </w:r>
            <w:r w:rsidRPr="00D7151B">
              <w:rPr>
                <w:rFonts w:ascii="Arial" w:hAnsi="Arial" w:cs="Arial"/>
                <w:sz w:val="28"/>
                <w:szCs w:val="28"/>
              </w:rPr>
              <w:t xml:space="preserve">Alle </w:t>
            </w:r>
            <w:proofErr w:type="spellStart"/>
            <w:r w:rsidRPr="00D7151B">
              <w:rPr>
                <w:rFonts w:ascii="Arial" w:hAnsi="Arial" w:cs="Arial"/>
                <w:sz w:val="28"/>
                <w:szCs w:val="28"/>
              </w:rPr>
              <w:t>sind</w:t>
            </w:r>
            <w:proofErr w:type="spellEnd"/>
            <w:r w:rsidRPr="00D7151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7151B">
              <w:rPr>
                <w:rFonts w:ascii="Arial" w:hAnsi="Arial" w:cs="Arial"/>
                <w:sz w:val="28"/>
                <w:szCs w:val="28"/>
              </w:rPr>
              <w:t>zu</w:t>
            </w:r>
            <w:proofErr w:type="spellEnd"/>
            <w:r w:rsidRPr="00D7151B">
              <w:rPr>
                <w:rFonts w:ascii="Arial" w:hAnsi="Arial" w:cs="Arial"/>
                <w:sz w:val="28"/>
                <w:szCs w:val="28"/>
              </w:rPr>
              <w:t xml:space="preserve"> Hause ! </w:t>
            </w:r>
            <w:r>
              <w:rPr>
                <w:rFonts w:ascii="Arial" w:hAnsi="Arial" w:cs="Arial"/>
                <w:sz w:val="28"/>
                <w:szCs w:val="28"/>
              </w:rPr>
              <w:t xml:space="preserve">= </w:t>
            </w:r>
            <w:r w:rsidRPr="00D7151B">
              <w:rPr>
                <w:rFonts w:ascii="Arial" w:hAnsi="Arial" w:cs="Arial"/>
                <w:sz w:val="28"/>
                <w:szCs w:val="28"/>
              </w:rPr>
              <w:t>Tout le monde est à la maison !</w:t>
            </w:r>
          </w:p>
          <w:p w14:paraId="40920894" w14:textId="1936608C" w:rsidR="008F27F9" w:rsidRDefault="008F27F9" w:rsidP="008F2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Aller sur le lien, écouter, identifier quelques mots, apprendre avec les paroles. S’entraîner chaque jour !</w:t>
            </w:r>
          </w:p>
          <w:p w14:paraId="5622ACE8" w14:textId="77777777" w:rsidR="00842A0D" w:rsidRDefault="00842A0D" w:rsidP="008F27F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FCCFBA" w14:textId="77777777" w:rsidR="008F27F9" w:rsidRPr="008C3B45" w:rsidRDefault="00CC1C42" w:rsidP="008F27F9">
            <w:pPr>
              <w:rPr>
                <w:sz w:val="28"/>
                <w:szCs w:val="28"/>
              </w:rPr>
            </w:pPr>
            <w:hyperlink r:id="rId11" w:history="1">
              <w:r w:rsidR="008F27F9" w:rsidRPr="008C3B45">
                <w:rPr>
                  <w:rStyle w:val="Lienhypertexte"/>
                  <w:sz w:val="28"/>
                  <w:szCs w:val="28"/>
                </w:rPr>
                <w:t>https://www.youtube.com/watch?reload=9&amp;v=0calL-dRrTE&amp;feature=youtu.be</w:t>
              </w:r>
            </w:hyperlink>
          </w:p>
          <w:p w14:paraId="2A64BEEA" w14:textId="77777777" w:rsidR="008F27F9" w:rsidRPr="00D7151B" w:rsidRDefault="008F27F9" w:rsidP="008F27F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0F1B6B" w14:textId="630E814D" w:rsidR="00ED62D0" w:rsidRDefault="00ED62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DBE" w14:paraId="028D3C4C" w14:textId="77777777" w:rsidTr="00EB3DBE">
        <w:tc>
          <w:tcPr>
            <w:tcW w:w="1696" w:type="dxa"/>
          </w:tcPr>
          <w:p w14:paraId="4398BDED" w14:textId="7E89F3B4" w:rsidR="00EB3DBE" w:rsidRPr="00EB3DBE" w:rsidRDefault="00EB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BE">
              <w:rPr>
                <w:rFonts w:ascii="Arial" w:hAnsi="Arial" w:cs="Arial"/>
                <w:b/>
                <w:bCs/>
                <w:sz w:val="24"/>
                <w:szCs w:val="24"/>
              </w:rPr>
              <w:t>Géographie</w:t>
            </w:r>
            <w:r w:rsidR="00AF02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sciences</w:t>
            </w:r>
            <w:r w:rsidR="00D1362B">
              <w:rPr>
                <w:rFonts w:ascii="Arial" w:hAnsi="Arial" w:cs="Arial"/>
                <w:b/>
                <w:bCs/>
                <w:sz w:val="24"/>
                <w:szCs w:val="24"/>
              </w:rPr>
              <w:t> : Les déplacements en bateaux</w:t>
            </w:r>
          </w:p>
        </w:tc>
        <w:tc>
          <w:tcPr>
            <w:tcW w:w="13692" w:type="dxa"/>
          </w:tcPr>
          <w:p w14:paraId="2F042572" w14:textId="77777777" w:rsidR="00AF0283" w:rsidRDefault="00EB3DBE">
            <w:pPr>
              <w:rPr>
                <w:rFonts w:ascii="Arial" w:hAnsi="Arial" w:cs="Arial"/>
                <w:sz w:val="24"/>
                <w:szCs w:val="24"/>
              </w:rPr>
            </w:pPr>
            <w:r w:rsidRPr="00D1362B">
              <w:rPr>
                <w:rFonts w:ascii="Arial" w:hAnsi="Arial" w:cs="Arial"/>
                <w:sz w:val="24"/>
                <w:szCs w:val="24"/>
                <w:u w:val="single"/>
              </w:rPr>
              <w:t>Au courant de la semaine</w:t>
            </w:r>
            <w:r w:rsidR="00A40A9E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14:paraId="38ACF2D2" w14:textId="64370D3F" w:rsidR="00EB3DBE" w:rsidRDefault="00A40A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Prendre le cahier bleu en</w:t>
            </w:r>
            <w:r w:rsidRPr="00AF02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1362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Géographie</w:t>
            </w:r>
            <w:r>
              <w:rPr>
                <w:rFonts w:ascii="Arial" w:hAnsi="Arial" w:cs="Arial"/>
                <w:sz w:val="24"/>
                <w:szCs w:val="24"/>
              </w:rPr>
              <w:t xml:space="preserve">. Nouvelle page, nouvelle leçon ! Ecrire en titre :  </w:t>
            </w:r>
            <w:r w:rsidRPr="00D1362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Quels sont les déplacements en bateaux et que permettent-ils ? </w:t>
            </w:r>
            <w:r>
              <w:rPr>
                <w:rFonts w:ascii="Arial" w:hAnsi="Arial" w:cs="Arial"/>
                <w:sz w:val="24"/>
                <w:szCs w:val="24"/>
              </w:rPr>
              <w:t>Souligner proprement à la règle.</w:t>
            </w:r>
          </w:p>
          <w:p w14:paraId="786E141D" w14:textId="2B47AB34" w:rsidR="00935F83" w:rsidRDefault="00EB3DBE" w:rsidP="00842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Visionner le documentaire</w:t>
            </w:r>
            <w:r w:rsidR="00AF0283">
              <w:rPr>
                <w:rFonts w:ascii="Arial" w:hAnsi="Arial" w:cs="Arial"/>
                <w:sz w:val="24"/>
                <w:szCs w:val="24"/>
              </w:rPr>
              <w:t xml:space="preserve"> en complétant le questionnaire</w:t>
            </w:r>
            <w:r w:rsidRPr="00D136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C’est pas sorcier : </w:t>
            </w:r>
            <w:r w:rsidR="00AF0283" w:rsidRPr="00D136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La vie d’une fleuve </w:t>
            </w:r>
            <w:hyperlink r:id="rId12" w:history="1">
              <w:r w:rsidR="00AF0283" w:rsidRPr="008B738D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https://www.youtube.com/watch?v=9F_oUVb3Hno</w:t>
              </w:r>
            </w:hyperlink>
          </w:p>
          <w:p w14:paraId="7B59908B" w14:textId="77777777" w:rsidR="00AF0283" w:rsidRDefault="00AF0283" w:rsidP="00842A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47EEB5" w14:textId="3A05E595" w:rsidR="00AF0283" w:rsidRDefault="00AF0283" w:rsidP="00842A0D">
            <w:pPr>
              <w:rPr>
                <w:rFonts w:ascii="Arial" w:hAnsi="Arial" w:cs="Arial"/>
                <w:sz w:val="24"/>
                <w:szCs w:val="24"/>
              </w:rPr>
            </w:pPr>
            <w:r w:rsidRPr="00D1362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 sciences</w:t>
            </w:r>
            <w:r>
              <w:rPr>
                <w:rFonts w:ascii="Arial" w:hAnsi="Arial" w:cs="Arial"/>
                <w:sz w:val="24"/>
                <w:szCs w:val="24"/>
              </w:rPr>
              <w:t> : Imagine une, deux ou trois expérience(s) de</w:t>
            </w:r>
            <w:r w:rsidR="00D1362B">
              <w:rPr>
                <w:rFonts w:ascii="Arial" w:hAnsi="Arial" w:cs="Arial"/>
                <w:sz w:val="24"/>
                <w:szCs w:val="24"/>
              </w:rPr>
              <w:t xml:space="preserve"> première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362B">
              <w:rPr>
                <w:rFonts w:ascii="Arial" w:hAnsi="Arial" w:cs="Arial"/>
                <w:b/>
                <w:bCs/>
                <w:sz w:val="24"/>
                <w:szCs w:val="24"/>
              </w:rPr>
              <w:t>décantation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et réalise-la/les</w:t>
            </w:r>
            <w:r w:rsidR="00D1362B">
              <w:rPr>
                <w:rFonts w:ascii="Arial" w:hAnsi="Arial" w:cs="Arial"/>
                <w:sz w:val="24"/>
                <w:szCs w:val="24"/>
              </w:rPr>
              <w:t xml:space="preserve"> dans une bouteille transparente, par exemple</w:t>
            </w:r>
            <w:r>
              <w:rPr>
                <w:rFonts w:ascii="Arial" w:hAnsi="Arial" w:cs="Arial"/>
                <w:sz w:val="24"/>
                <w:szCs w:val="24"/>
              </w:rPr>
              <w:t>. Dans ton cahier de sciences, écris le titre </w:t>
            </w:r>
            <w:r w:rsidRPr="008C3B45">
              <w:rPr>
                <w:rFonts w:ascii="Arial" w:hAnsi="Arial" w:cs="Arial"/>
                <w:sz w:val="24"/>
                <w:szCs w:val="24"/>
                <w:u w:val="single"/>
              </w:rPr>
              <w:t xml:space="preserve">: </w:t>
            </w:r>
            <w:r w:rsidR="008C3B45" w:rsidRPr="008C3B45">
              <w:rPr>
                <w:rFonts w:ascii="Arial" w:hAnsi="Arial" w:cs="Arial"/>
                <w:sz w:val="24"/>
                <w:szCs w:val="24"/>
                <w:u w:val="single"/>
              </w:rPr>
              <w:t>Comment fonctionne la décantation</w:t>
            </w:r>
            <w:r w:rsidRPr="008C3B45">
              <w:rPr>
                <w:rFonts w:ascii="Arial" w:hAnsi="Arial" w:cs="Arial"/>
                <w:sz w:val="24"/>
                <w:szCs w:val="24"/>
                <w:u w:val="single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Dessine avec soin un schéma qui explique la composition de ton eau sale. Pense à bien l’annoter</w:t>
            </w:r>
            <w:r w:rsidR="008C3B45">
              <w:rPr>
                <w:rFonts w:ascii="Arial" w:hAnsi="Arial" w:cs="Arial"/>
                <w:sz w:val="24"/>
                <w:szCs w:val="24"/>
              </w:rPr>
              <w:t xml:space="preserve"> avec des flèches</w:t>
            </w:r>
            <w:r>
              <w:rPr>
                <w:rFonts w:ascii="Arial" w:hAnsi="Arial" w:cs="Arial"/>
                <w:sz w:val="24"/>
                <w:szCs w:val="24"/>
              </w:rPr>
              <w:t>. Le lendemain, dessine et annote le résultat que tu observes.</w:t>
            </w:r>
            <w:r w:rsidR="008C3B45">
              <w:rPr>
                <w:rFonts w:ascii="Arial" w:hAnsi="Arial" w:cs="Arial"/>
                <w:sz w:val="24"/>
                <w:szCs w:val="24"/>
              </w:rPr>
              <w:t xml:space="preserve"> Trace un tableau qui montre ce qui est plus lourd et ce qui est moins lourd que l’eau.</w:t>
            </w:r>
          </w:p>
          <w:p w14:paraId="2B200FB8" w14:textId="42F6C362" w:rsidR="00AF0283" w:rsidRDefault="00AF0283" w:rsidP="00842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Ensuite, sur une autre page</w:t>
            </w:r>
            <w:r w:rsidR="008C3B4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1362B">
              <w:rPr>
                <w:rFonts w:ascii="Arial" w:hAnsi="Arial" w:cs="Arial"/>
                <w:sz w:val="24"/>
                <w:szCs w:val="24"/>
              </w:rPr>
              <w:t xml:space="preserve">écris en titre : </w:t>
            </w:r>
            <w:r w:rsidR="00D1362B" w:rsidRPr="00D1362B">
              <w:rPr>
                <w:rFonts w:ascii="Arial" w:hAnsi="Arial" w:cs="Arial"/>
                <w:sz w:val="24"/>
                <w:szCs w:val="24"/>
                <w:u w:val="single"/>
              </w:rPr>
              <w:t>Comment fonctionne une écluse ?</w:t>
            </w:r>
            <w:r>
              <w:rPr>
                <w:rFonts w:ascii="Arial" w:hAnsi="Arial" w:cs="Arial"/>
                <w:sz w:val="24"/>
                <w:szCs w:val="24"/>
              </w:rPr>
              <w:t xml:space="preserve"> dessine </w:t>
            </w:r>
            <w:r w:rsidR="00D1362B">
              <w:rPr>
                <w:rFonts w:ascii="Arial" w:hAnsi="Arial" w:cs="Arial"/>
                <w:sz w:val="24"/>
                <w:szCs w:val="24"/>
              </w:rPr>
              <w:t>plusieurs</w:t>
            </w:r>
            <w:r>
              <w:rPr>
                <w:rFonts w:ascii="Arial" w:hAnsi="Arial" w:cs="Arial"/>
                <w:sz w:val="24"/>
                <w:szCs w:val="24"/>
              </w:rPr>
              <w:t xml:space="preserve"> schéma</w:t>
            </w:r>
            <w:r w:rsidR="00D1362B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qui permettent d’explique</w:t>
            </w:r>
            <w:r w:rsidR="00D1362B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362B">
              <w:rPr>
                <w:rFonts w:ascii="Arial" w:hAnsi="Arial" w:cs="Arial"/>
                <w:sz w:val="24"/>
                <w:szCs w:val="24"/>
              </w:rPr>
              <w:t>les étapes du fonctionnement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3B45">
              <w:rPr>
                <w:rFonts w:ascii="Arial" w:hAnsi="Arial" w:cs="Arial"/>
                <w:sz w:val="24"/>
                <w:szCs w:val="24"/>
              </w:rPr>
              <w:t>d’</w:t>
            </w:r>
            <w:r>
              <w:rPr>
                <w:rFonts w:ascii="Arial" w:hAnsi="Arial" w:cs="Arial"/>
                <w:sz w:val="24"/>
                <w:szCs w:val="24"/>
              </w:rPr>
              <w:t xml:space="preserve">une </w:t>
            </w:r>
            <w:r w:rsidRPr="00D1362B">
              <w:rPr>
                <w:rFonts w:ascii="Arial" w:hAnsi="Arial" w:cs="Arial"/>
                <w:b/>
                <w:bCs/>
                <w:sz w:val="24"/>
                <w:szCs w:val="24"/>
              </w:rPr>
              <w:t>écluse</w:t>
            </w:r>
            <w:r>
              <w:rPr>
                <w:rFonts w:ascii="Arial" w:hAnsi="Arial" w:cs="Arial"/>
                <w:sz w:val="24"/>
                <w:szCs w:val="24"/>
              </w:rPr>
              <w:t>. Pense à être soigneux(se), à utiliser des crayon</w:t>
            </w:r>
            <w:r w:rsidR="008C3B4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 couleur, à tracer à la règle, à bien annoté. </w:t>
            </w:r>
            <w:r w:rsidRPr="00D1362B">
              <w:rPr>
                <w:rFonts w:ascii="Arial" w:hAnsi="Arial" w:cs="Arial"/>
                <w:sz w:val="24"/>
                <w:szCs w:val="24"/>
                <w:u w:val="single"/>
              </w:rPr>
              <w:t>Si tu en as la possibilité</w:t>
            </w:r>
            <w:r>
              <w:rPr>
                <w:rFonts w:ascii="Arial" w:hAnsi="Arial" w:cs="Arial"/>
                <w:sz w:val="24"/>
                <w:szCs w:val="24"/>
              </w:rPr>
              <w:t>, essaye de bricoler une écluse à la maison et envoie-moi une photo !</w:t>
            </w:r>
          </w:p>
          <w:p w14:paraId="55BB03CA" w14:textId="00C54621" w:rsidR="00D1362B" w:rsidRDefault="00D1362B" w:rsidP="00842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F83" w14:paraId="26365921" w14:textId="77777777" w:rsidTr="00EB3DBE">
        <w:tc>
          <w:tcPr>
            <w:tcW w:w="1696" w:type="dxa"/>
          </w:tcPr>
          <w:p w14:paraId="66910A20" w14:textId="403E867D" w:rsidR="00935F83" w:rsidRPr="00EB3DBE" w:rsidRDefault="00935F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Histoire</w:t>
            </w:r>
          </w:p>
        </w:tc>
        <w:tc>
          <w:tcPr>
            <w:tcW w:w="13692" w:type="dxa"/>
          </w:tcPr>
          <w:p w14:paraId="42B9C53B" w14:textId="4C289CCC" w:rsidR="00935F83" w:rsidRDefault="00F54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Regarder </w:t>
            </w:r>
            <w:r w:rsidR="001D44A0">
              <w:rPr>
                <w:rFonts w:ascii="Arial" w:hAnsi="Arial" w:cs="Arial"/>
                <w:sz w:val="24"/>
                <w:szCs w:val="24"/>
              </w:rPr>
              <w:t>les vidéos dans l’ordre. Ensuite surligne ce qui est importants dans les documents joints. Copie la leçon.</w:t>
            </w:r>
          </w:p>
          <w:p w14:paraId="6D0DEAF9" w14:textId="11247273" w:rsidR="001D44A0" w:rsidRDefault="00CC1C42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1D44A0" w:rsidRPr="008B738D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https://www.lumni.fr/video/les-enfants-sous-l-empire-romain-a-l-ecole-et-leurs-jeux-notre-histoire</w:t>
              </w:r>
            </w:hyperlink>
          </w:p>
          <w:p w14:paraId="32BEE1F9" w14:textId="77777777" w:rsidR="001D44A0" w:rsidRDefault="001D44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8E07F" w14:textId="3E475163" w:rsidR="001D44A0" w:rsidRDefault="00CC1C42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1D44A0" w:rsidRPr="008B738D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https://www.lumni.fr/video/l-enseignement-de-la-lecture-au-haut-moyen-age-notre-histoire</w:t>
              </w:r>
            </w:hyperlink>
          </w:p>
          <w:p w14:paraId="510A11DD" w14:textId="77777777" w:rsidR="001D44A0" w:rsidRDefault="001D44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65563" w14:textId="5A938655" w:rsidR="001D44A0" w:rsidRDefault="00CC1C42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1D44A0" w:rsidRPr="008B738D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https://www.lumni.fr/video/la-vie-des-enfants-paysans-sous-le-regne-de-louis-xiv-notre-histoire</w:t>
              </w:r>
            </w:hyperlink>
          </w:p>
          <w:p w14:paraId="792686CD" w14:textId="77777777" w:rsidR="001D44A0" w:rsidRDefault="001D44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9AB90" w14:textId="7715A2A1" w:rsidR="00F5401F" w:rsidRDefault="00CC1C42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1D44A0" w:rsidRPr="008B738D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https://www.lumni.fr/video/la-loi-jules-ferry-pour-l-ecole-obligatoire-notre-histoire</w:t>
              </w:r>
            </w:hyperlink>
          </w:p>
          <w:p w14:paraId="653E685B" w14:textId="7682E6FA" w:rsidR="00935F83" w:rsidRDefault="00935F83" w:rsidP="00D136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33F29F" w14:textId="77777777" w:rsidR="00F6587C" w:rsidRPr="00D945DD" w:rsidRDefault="00F6587C">
      <w:pPr>
        <w:rPr>
          <w:rFonts w:ascii="Arial" w:hAnsi="Arial" w:cs="Arial"/>
          <w:sz w:val="24"/>
          <w:szCs w:val="24"/>
        </w:rPr>
      </w:pPr>
    </w:p>
    <w:sectPr w:rsidR="00F6587C" w:rsidRPr="00D945DD" w:rsidSect="001D44A0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DD"/>
    <w:rsid w:val="000D0A2E"/>
    <w:rsid w:val="001D44A0"/>
    <w:rsid w:val="002A43EE"/>
    <w:rsid w:val="00331079"/>
    <w:rsid w:val="003959F5"/>
    <w:rsid w:val="003B6EA8"/>
    <w:rsid w:val="00412933"/>
    <w:rsid w:val="004E64AC"/>
    <w:rsid w:val="00511F40"/>
    <w:rsid w:val="005403B5"/>
    <w:rsid w:val="00594485"/>
    <w:rsid w:val="005E45A7"/>
    <w:rsid w:val="005E53D2"/>
    <w:rsid w:val="00602D13"/>
    <w:rsid w:val="00700B00"/>
    <w:rsid w:val="00717BA1"/>
    <w:rsid w:val="00742899"/>
    <w:rsid w:val="008166FD"/>
    <w:rsid w:val="00842A0D"/>
    <w:rsid w:val="008C3B45"/>
    <w:rsid w:val="008F27F9"/>
    <w:rsid w:val="00935F83"/>
    <w:rsid w:val="009A1FA3"/>
    <w:rsid w:val="009E2B08"/>
    <w:rsid w:val="00A40A9E"/>
    <w:rsid w:val="00AE0877"/>
    <w:rsid w:val="00AF0283"/>
    <w:rsid w:val="00B31E89"/>
    <w:rsid w:val="00B81262"/>
    <w:rsid w:val="00C812EA"/>
    <w:rsid w:val="00CA4ED0"/>
    <w:rsid w:val="00CB1210"/>
    <w:rsid w:val="00CC1C42"/>
    <w:rsid w:val="00CF6B98"/>
    <w:rsid w:val="00D1362B"/>
    <w:rsid w:val="00D936F6"/>
    <w:rsid w:val="00D945DD"/>
    <w:rsid w:val="00DF7320"/>
    <w:rsid w:val="00E56033"/>
    <w:rsid w:val="00E919C4"/>
    <w:rsid w:val="00EB3DBE"/>
    <w:rsid w:val="00ED62D0"/>
    <w:rsid w:val="00F40F44"/>
    <w:rsid w:val="00F45F03"/>
    <w:rsid w:val="00F5401F"/>
    <w:rsid w:val="00F6587C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2746"/>
  <w15:chartTrackingRefBased/>
  <w15:docId w15:val="{48173566-D4CF-4540-993C-A8AC0AC2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5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5F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5F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F7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tracer-un-carre" TargetMode="External"/><Relationship Id="rId13" Type="http://schemas.openxmlformats.org/officeDocument/2006/relationships/hyperlink" Target="https://www.lumni.fr/video/les-enfants-sous-l-empire-romain-a-l-ecole-et-leurs-jeux-notre-histoir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umni.fr/video/proportionnalite-et-mesures" TargetMode="External"/><Relationship Id="rId12" Type="http://schemas.openxmlformats.org/officeDocument/2006/relationships/hyperlink" Target="https://www.youtube.com/watch?v=9F_oUVb3Hn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umni.fr/video/la-loi-jules-ferry-pour-l-ecole-obligatoire-notre-histoir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mni.fr/video/reconnaitre-une-situation-de-proportionnalite" TargetMode="External"/><Relationship Id="rId11" Type="http://schemas.openxmlformats.org/officeDocument/2006/relationships/hyperlink" Target="https://www.youtube.com/watch?reload=9&amp;v=0calL-dRrTE&amp;feature=youtu.be" TargetMode="External"/><Relationship Id="rId5" Type="http://schemas.openxmlformats.org/officeDocument/2006/relationships/hyperlink" Target="https://www.lumni.fr/video/decouvrir-la-proportionnalite" TargetMode="External"/><Relationship Id="rId15" Type="http://schemas.openxmlformats.org/officeDocument/2006/relationships/hyperlink" Target="https://www.lumni.fr/video/la-vie-des-enfants-paysans-sous-le-regne-de-louis-xiv-notre-histoire" TargetMode="External"/><Relationship Id="rId10" Type="http://schemas.openxmlformats.org/officeDocument/2006/relationships/hyperlink" Target="https://www.lumni.fr/video/tracer-un-losange" TargetMode="External"/><Relationship Id="rId4" Type="http://schemas.openxmlformats.org/officeDocument/2006/relationships/hyperlink" Target="https://www.lumni.fr/video/le-passe-simple-les-3es-personnes" TargetMode="External"/><Relationship Id="rId9" Type="http://schemas.openxmlformats.org/officeDocument/2006/relationships/hyperlink" Target="https://www.lumni.fr/video/tracer-un-rectangle" TargetMode="External"/><Relationship Id="rId14" Type="http://schemas.openxmlformats.org/officeDocument/2006/relationships/hyperlink" Target="https://www.lumni.fr/video/l-enseignement-de-la-lecture-au-haut-moyen-age-notre-histo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2</cp:revision>
  <dcterms:created xsi:type="dcterms:W3CDTF">2020-03-30T11:55:00Z</dcterms:created>
  <dcterms:modified xsi:type="dcterms:W3CDTF">2020-03-30T11:55:00Z</dcterms:modified>
</cp:coreProperties>
</file>