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551"/>
        <w:gridCol w:w="2694"/>
        <w:gridCol w:w="4761"/>
      </w:tblGrid>
      <w:tr w:rsidR="003B6EA8" w14:paraId="6C60A3CF" w14:textId="77777777" w:rsidTr="00C76B0A">
        <w:tc>
          <w:tcPr>
            <w:tcW w:w="1838" w:type="dxa"/>
          </w:tcPr>
          <w:p w14:paraId="37C722CD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Matières</w:t>
            </w:r>
          </w:p>
        </w:tc>
        <w:tc>
          <w:tcPr>
            <w:tcW w:w="3544" w:type="dxa"/>
          </w:tcPr>
          <w:p w14:paraId="6D8ED2E9" w14:textId="7DE843DB" w:rsidR="00D945DD" w:rsidRPr="001F4D5B" w:rsidRDefault="00D945DD" w:rsidP="00FF4FC9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Lundi</w:t>
            </w:r>
            <w:r w:rsidR="00220EE1">
              <w:rPr>
                <w:b/>
                <w:bCs/>
              </w:rPr>
              <w:t xml:space="preserve"> </w:t>
            </w:r>
            <w:r w:rsidR="00AE1B6B">
              <w:rPr>
                <w:b/>
                <w:bCs/>
              </w:rPr>
              <w:t>15</w:t>
            </w:r>
            <w:r w:rsidR="00220EE1">
              <w:rPr>
                <w:b/>
                <w:bCs/>
              </w:rPr>
              <w:t>/0</w:t>
            </w:r>
            <w:r w:rsidR="00A67784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1B3E1694" w14:textId="2463B77F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Mardi</w:t>
            </w:r>
            <w:r w:rsidR="00220EE1">
              <w:rPr>
                <w:b/>
                <w:bCs/>
              </w:rPr>
              <w:t xml:space="preserve"> </w:t>
            </w:r>
            <w:r w:rsidR="00AE1B6B">
              <w:rPr>
                <w:b/>
                <w:bCs/>
              </w:rPr>
              <w:t>16</w:t>
            </w:r>
            <w:r w:rsidR="00220EE1">
              <w:rPr>
                <w:b/>
                <w:bCs/>
              </w:rPr>
              <w:t>/0</w:t>
            </w:r>
            <w:r w:rsidR="00A67784">
              <w:rPr>
                <w:b/>
                <w:bCs/>
              </w:rPr>
              <w:t>6</w:t>
            </w:r>
          </w:p>
        </w:tc>
        <w:tc>
          <w:tcPr>
            <w:tcW w:w="2694" w:type="dxa"/>
          </w:tcPr>
          <w:p w14:paraId="37F4EED4" w14:textId="6612085A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Jeudi</w:t>
            </w:r>
            <w:r w:rsidR="00220EE1">
              <w:rPr>
                <w:b/>
                <w:bCs/>
              </w:rPr>
              <w:t xml:space="preserve"> </w:t>
            </w:r>
            <w:r w:rsidR="00464872">
              <w:rPr>
                <w:b/>
                <w:bCs/>
              </w:rPr>
              <w:t>1</w:t>
            </w:r>
            <w:r w:rsidR="00AE1B6B">
              <w:rPr>
                <w:b/>
                <w:bCs/>
              </w:rPr>
              <w:t>8</w:t>
            </w:r>
            <w:r w:rsidR="00220EE1">
              <w:rPr>
                <w:b/>
                <w:bCs/>
              </w:rPr>
              <w:t>/0</w:t>
            </w:r>
            <w:r w:rsidR="00A67784">
              <w:rPr>
                <w:b/>
                <w:bCs/>
              </w:rPr>
              <w:t>6</w:t>
            </w:r>
          </w:p>
        </w:tc>
        <w:tc>
          <w:tcPr>
            <w:tcW w:w="4761" w:type="dxa"/>
          </w:tcPr>
          <w:p w14:paraId="4A7B044C" w14:textId="48E5BB2C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Vendredi</w:t>
            </w:r>
            <w:r w:rsidR="00220EE1">
              <w:rPr>
                <w:b/>
                <w:bCs/>
              </w:rPr>
              <w:t xml:space="preserve"> </w:t>
            </w:r>
            <w:r w:rsidR="00464872">
              <w:rPr>
                <w:b/>
                <w:bCs/>
              </w:rPr>
              <w:t>1</w:t>
            </w:r>
            <w:r w:rsidR="00AE1B6B">
              <w:rPr>
                <w:b/>
                <w:bCs/>
              </w:rPr>
              <w:t>9</w:t>
            </w:r>
            <w:r w:rsidR="00220EE1">
              <w:rPr>
                <w:b/>
                <w:bCs/>
              </w:rPr>
              <w:t>/05</w:t>
            </w:r>
            <w:r w:rsidR="005A18FA">
              <w:rPr>
                <w:b/>
                <w:bCs/>
              </w:rPr>
              <w:t> </w:t>
            </w:r>
          </w:p>
        </w:tc>
      </w:tr>
      <w:tr w:rsidR="004D648C" w14:paraId="79F9823A" w14:textId="77777777" w:rsidTr="00C76B0A">
        <w:trPr>
          <w:trHeight w:val="5233"/>
        </w:trPr>
        <w:tc>
          <w:tcPr>
            <w:tcW w:w="1838" w:type="dxa"/>
          </w:tcPr>
          <w:p w14:paraId="527931FC" w14:textId="77777777" w:rsidR="004D648C" w:rsidRPr="001F4D5B" w:rsidRDefault="004D648C" w:rsidP="004D648C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Français</w:t>
            </w:r>
          </w:p>
        </w:tc>
        <w:tc>
          <w:tcPr>
            <w:tcW w:w="3544" w:type="dxa"/>
          </w:tcPr>
          <w:p w14:paraId="332F8D59" w14:textId="17141287" w:rsidR="00FF4FC9" w:rsidRDefault="00AE1B6B" w:rsidP="00240067">
            <w:pPr>
              <w:pStyle w:val="NormalWeb"/>
            </w:pPr>
            <w:r>
              <w:rPr>
                <w:b/>
                <w:bCs/>
                <w:u w:val="single"/>
              </w:rPr>
              <w:t>Accords du participe passé avec l’auxiliaire être :</w:t>
            </w:r>
            <w:r w:rsidR="00CC5B37">
              <w:t xml:space="preserve"> </w:t>
            </w:r>
            <w:r w:rsidRPr="00AE1B6B">
              <w:t>Récite ta leçon et</w:t>
            </w:r>
            <w:r>
              <w:t xml:space="preserve"> effectue l</w:t>
            </w:r>
            <w:r w:rsidR="00CC5B37">
              <w:t>’</w:t>
            </w:r>
            <w:r>
              <w:t>exercice 182</w:t>
            </w:r>
          </w:p>
          <w:p w14:paraId="4A19759D" w14:textId="37045BFD" w:rsidR="00AE1B6B" w:rsidRDefault="000C55FC" w:rsidP="00240067">
            <w:pPr>
              <w:pStyle w:val="NormalWeb"/>
            </w:pPr>
            <w:r w:rsidRPr="00356A5C">
              <w:rPr>
                <w:b/>
                <w:bCs/>
              </w:rPr>
              <w:t>Regarde plusieurs fois l’a</w:t>
            </w:r>
            <w:r w:rsidR="00AE1B6B" w:rsidRPr="00356A5C">
              <w:rPr>
                <w:b/>
                <w:bCs/>
              </w:rPr>
              <w:t>ccord du participe passé avec l’auxiliaire avoir :</w:t>
            </w:r>
            <w:r w:rsidR="007443D1">
              <w:rPr>
                <w:b/>
                <w:bCs/>
                <w:u w:val="single"/>
              </w:rPr>
              <w:t xml:space="preserve"> </w:t>
            </w:r>
            <w:hyperlink r:id="rId7" w:history="1">
              <w:r w:rsidR="007443D1" w:rsidRPr="00EE4F04">
                <w:rPr>
                  <w:rStyle w:val="Lienhypertexte"/>
                </w:rPr>
                <w:t>https://www.lumni.fr/video/accord-sujet-verbe-au-passe-compose-avec-l-auxiliaire-avoir</w:t>
              </w:r>
            </w:hyperlink>
          </w:p>
          <w:p w14:paraId="509D100E" w14:textId="37605906" w:rsidR="007443D1" w:rsidRDefault="000C55FC" w:rsidP="00240067">
            <w:pPr>
              <w:pStyle w:val="NormalWeb"/>
            </w:pPr>
            <w:r w:rsidRPr="000C55FC">
              <w:t>Lis, comprends</w:t>
            </w:r>
            <w:r>
              <w:t xml:space="preserve">, </w:t>
            </w:r>
            <w:r w:rsidRPr="000C55FC">
              <w:t>apprends</w:t>
            </w:r>
            <w:r>
              <w:t xml:space="preserve"> et récite </w:t>
            </w:r>
            <w:r>
              <w:rPr>
                <w:b/>
                <w:bCs/>
                <w:u w:val="single"/>
              </w:rPr>
              <w:t xml:space="preserve"> </w:t>
            </w:r>
            <w:r w:rsidRPr="00356A5C">
              <w:rPr>
                <w:b/>
                <w:bCs/>
                <w:u w:val="single"/>
              </w:rPr>
              <w:t>la leçon du participe passé employé avec être et avoir</w:t>
            </w:r>
            <w:r w:rsidRPr="00356A5C">
              <w:rPr>
                <w:u w:val="single"/>
              </w:rPr>
              <w:t> </w:t>
            </w:r>
            <w:r>
              <w:t xml:space="preserve">: </w:t>
            </w:r>
            <w:r w:rsidR="00CC5B37">
              <w:t>E</w:t>
            </w:r>
            <w:r w:rsidRPr="000C55FC">
              <w:t>ffectue l’ex</w:t>
            </w:r>
            <w:r>
              <w:t>ercice</w:t>
            </w:r>
            <w:r w:rsidRPr="000C55FC">
              <w:t xml:space="preserve"> 187</w:t>
            </w:r>
          </w:p>
          <w:p w14:paraId="4C3A85F1" w14:textId="284CCF2F" w:rsidR="00AE1B6B" w:rsidRPr="001A0178" w:rsidRDefault="0098621E" w:rsidP="001A0178">
            <w:pPr>
              <w:pStyle w:val="NormalWeb"/>
            </w:pPr>
            <w:r w:rsidRPr="00651198">
              <w:rPr>
                <w:b/>
                <w:bCs/>
                <w:u w:val="single"/>
              </w:rPr>
              <w:t>L’épave du Zéphyr</w:t>
            </w:r>
            <w:r>
              <w:rPr>
                <w:b/>
                <w:bCs/>
                <w:u w:val="single"/>
              </w:rPr>
              <w:t xml:space="preserve">, </w:t>
            </w:r>
            <w:r w:rsidRPr="00651198">
              <w:rPr>
                <w:b/>
                <w:bCs/>
              </w:rPr>
              <w:t>Chris Van Allsburg</w:t>
            </w:r>
            <w:r>
              <w:rPr>
                <w:b/>
                <w:bCs/>
              </w:rPr>
              <w:t xml:space="preserve"> : </w:t>
            </w:r>
            <w:r w:rsidR="001A0178">
              <w:t>Lis la fin de l’histoire</w:t>
            </w:r>
            <w:r w:rsidR="00A72A5C">
              <w:t>, observe l’image associée</w:t>
            </w:r>
            <w:r w:rsidR="001A0178">
              <w:t xml:space="preserve"> et réponds au questionnaire.</w:t>
            </w:r>
          </w:p>
        </w:tc>
        <w:tc>
          <w:tcPr>
            <w:tcW w:w="2551" w:type="dxa"/>
          </w:tcPr>
          <w:p w14:paraId="1849D689" w14:textId="06440F54" w:rsidR="006055B2" w:rsidRPr="006055B2" w:rsidRDefault="006055B2" w:rsidP="006055B2">
            <w:pPr>
              <w:pStyle w:val="NormalWeb"/>
            </w:pPr>
            <w:r>
              <w:rPr>
                <w:b/>
                <w:bCs/>
                <w:u w:val="single"/>
              </w:rPr>
              <w:t xml:space="preserve">Revois l’accord du participe passé avec l’auxiliaire avoir : </w:t>
            </w:r>
            <w:hyperlink r:id="rId8" w:history="1">
              <w:r w:rsidRPr="00EE4F04">
                <w:rPr>
                  <w:rStyle w:val="Lienhypertexte"/>
                </w:rPr>
                <w:t>https://www.lumni.fr/video/accord-sujet-verbe-au-passe-compose-avec-l-auxiliaire-avoir</w:t>
              </w:r>
            </w:hyperlink>
            <w:r>
              <w:t xml:space="preserve"> Récite </w:t>
            </w:r>
            <w:r w:rsidRPr="00356A5C">
              <w:rPr>
                <w:b/>
                <w:bCs/>
              </w:rPr>
              <w:t xml:space="preserve">la leçon du participe passé employé avec être et avoir </w:t>
            </w:r>
            <w:r w:rsidRPr="00356A5C">
              <w:t> </w:t>
            </w:r>
            <w:r>
              <w:t>+  ex.</w:t>
            </w:r>
            <w:r w:rsidRPr="000C55FC">
              <w:t>18</w:t>
            </w:r>
            <w:r>
              <w:t>8 et 189</w:t>
            </w:r>
          </w:p>
          <w:p w14:paraId="2570305E" w14:textId="7C0CBC50" w:rsidR="00240067" w:rsidRDefault="001A0178" w:rsidP="004D648C">
            <w:pPr>
              <w:pStyle w:val="NormalWeb"/>
            </w:pPr>
            <w:r w:rsidRPr="00651198">
              <w:rPr>
                <w:b/>
                <w:bCs/>
                <w:u w:val="single"/>
              </w:rPr>
              <w:t>L’épave du Zéphyr</w:t>
            </w:r>
            <w:r>
              <w:rPr>
                <w:b/>
                <w:bCs/>
                <w:u w:val="single"/>
              </w:rPr>
              <w:t xml:space="preserve">, </w:t>
            </w:r>
            <w:r w:rsidRPr="00651198">
              <w:rPr>
                <w:b/>
                <w:bCs/>
              </w:rPr>
              <w:t>Chris Van Allsburg</w:t>
            </w:r>
            <w:r>
              <w:rPr>
                <w:b/>
                <w:bCs/>
              </w:rPr>
              <w:t xml:space="preserve"> : </w:t>
            </w:r>
            <w:r>
              <w:t>Relis l’histoire depuis le début</w:t>
            </w:r>
            <w:r w:rsidR="00A72A5C">
              <w:t xml:space="preserve"> à haute voix </w:t>
            </w:r>
            <w:r>
              <w:t>puis réponds au questionnaire.</w:t>
            </w:r>
          </w:p>
        </w:tc>
        <w:tc>
          <w:tcPr>
            <w:tcW w:w="2694" w:type="dxa"/>
          </w:tcPr>
          <w:p w14:paraId="4D0268C7" w14:textId="6D8F7287" w:rsidR="006055B2" w:rsidRPr="006055B2" w:rsidRDefault="006055B2" w:rsidP="006055B2">
            <w:pPr>
              <w:pStyle w:val="NormalWeb"/>
            </w:pPr>
            <w:r w:rsidRPr="00CC5B37">
              <w:rPr>
                <w:b/>
                <w:bCs/>
                <w:u w:val="single"/>
              </w:rPr>
              <w:t xml:space="preserve">Récite </w:t>
            </w:r>
            <w:r>
              <w:rPr>
                <w:b/>
                <w:bCs/>
                <w:u w:val="single"/>
              </w:rPr>
              <w:t xml:space="preserve"> la leçon du participe passé employé avec être et avoir </w:t>
            </w:r>
            <w:r>
              <w:t> +  ex.</w:t>
            </w:r>
            <w:r w:rsidRPr="000C55FC">
              <w:t>1</w:t>
            </w:r>
            <w:r>
              <w:t>90 et 191</w:t>
            </w:r>
          </w:p>
          <w:p w14:paraId="7883068A" w14:textId="33201754" w:rsidR="00815135" w:rsidRPr="001A0178" w:rsidRDefault="001A0178" w:rsidP="004D648C">
            <w:pPr>
              <w:pStyle w:val="NormalWeb"/>
            </w:pPr>
            <w:r w:rsidRPr="00651198">
              <w:rPr>
                <w:b/>
                <w:bCs/>
                <w:u w:val="single"/>
              </w:rPr>
              <w:t>L’épave du Zéphyr</w:t>
            </w:r>
            <w:r>
              <w:rPr>
                <w:b/>
                <w:bCs/>
                <w:u w:val="single"/>
              </w:rPr>
              <w:t xml:space="preserve">, </w:t>
            </w:r>
            <w:r w:rsidRPr="00651198">
              <w:rPr>
                <w:b/>
                <w:bCs/>
              </w:rPr>
              <w:t>Chris Van Allsburg</w:t>
            </w:r>
            <w:r>
              <w:rPr>
                <w:b/>
                <w:bCs/>
              </w:rPr>
              <w:t> :</w:t>
            </w:r>
            <w:r>
              <w:t xml:space="preserve"> Revois la nature et la fonction des mots dans tes leçons ou à partir de ton manuel de français. Puis réponds au questionnaire du Zéphyr.</w:t>
            </w:r>
          </w:p>
        </w:tc>
        <w:tc>
          <w:tcPr>
            <w:tcW w:w="4761" w:type="dxa"/>
          </w:tcPr>
          <w:p w14:paraId="169A43C8" w14:textId="0FA14F1D" w:rsidR="007665A1" w:rsidRDefault="006055B2" w:rsidP="004D648C">
            <w:pPr>
              <w:pStyle w:val="NormalWeb"/>
            </w:pPr>
            <w:r w:rsidRPr="00CC5B37">
              <w:rPr>
                <w:b/>
                <w:bCs/>
                <w:u w:val="single"/>
              </w:rPr>
              <w:t xml:space="preserve"> Récite</w:t>
            </w:r>
            <w:r>
              <w:rPr>
                <w:b/>
                <w:bCs/>
                <w:u w:val="single"/>
              </w:rPr>
              <w:t xml:space="preserve"> la leçon du participe passé employé avec être et avoir </w:t>
            </w:r>
            <w:r>
              <w:t> +  ex.192</w:t>
            </w:r>
          </w:p>
          <w:p w14:paraId="69D60AAB" w14:textId="1FE9A35D" w:rsidR="00356A5C" w:rsidRDefault="005C33EA" w:rsidP="004D648C">
            <w:pPr>
              <w:pStyle w:val="NormalWeb"/>
            </w:pPr>
            <w:r>
              <w:t xml:space="preserve">Effectue </w:t>
            </w:r>
            <w:r w:rsidRPr="00356A5C">
              <w:rPr>
                <w:b/>
                <w:bCs/>
              </w:rPr>
              <w:t>la dictée</w:t>
            </w:r>
            <w:r w:rsidR="00356A5C" w:rsidRPr="00356A5C">
              <w:rPr>
                <w:b/>
                <w:bCs/>
              </w:rPr>
              <w:t xml:space="preserve"> : </w:t>
            </w:r>
            <w:r w:rsidR="00356A5C" w:rsidRPr="00EA7AF8">
              <w:rPr>
                <w:i/>
                <w:iCs/>
                <w:u w:val="single"/>
              </w:rPr>
              <w:t>La leçon d’histoire</w:t>
            </w:r>
            <w:r w:rsidR="00356A5C">
              <w:t xml:space="preserve"> : Attentions aux accords, relis-toi plusieurs fois avant de corriger. </w:t>
            </w:r>
            <w:hyperlink r:id="rId9" w:history="1">
              <w:r w:rsidR="00356A5C" w:rsidRPr="00EE4F04">
                <w:rPr>
                  <w:rStyle w:val="Lienhypertexte"/>
                </w:rPr>
                <w:t>http://ladictee.fr/contenu/cm2/dictee/aude/dictee_cm2_accord_verbe_sujet_la_lecon_d_histoire.html</w:t>
              </w:r>
            </w:hyperlink>
          </w:p>
          <w:p w14:paraId="4B82F4E3" w14:textId="5048F451" w:rsidR="00356A5C" w:rsidRDefault="001A0178" w:rsidP="004D648C">
            <w:pPr>
              <w:pStyle w:val="NormalWeb"/>
            </w:pPr>
            <w:r w:rsidRPr="00651198">
              <w:rPr>
                <w:b/>
                <w:bCs/>
                <w:u w:val="single"/>
              </w:rPr>
              <w:t>L’épave du Zéphyr</w:t>
            </w:r>
            <w:r>
              <w:rPr>
                <w:b/>
                <w:bCs/>
                <w:u w:val="single"/>
              </w:rPr>
              <w:t xml:space="preserve">, </w:t>
            </w:r>
            <w:r w:rsidRPr="00651198">
              <w:rPr>
                <w:b/>
                <w:bCs/>
              </w:rPr>
              <w:t>Chris Van Allsburg</w:t>
            </w:r>
            <w:r>
              <w:rPr>
                <w:b/>
                <w:bCs/>
              </w:rPr>
              <w:t> :</w:t>
            </w:r>
            <w:r>
              <w:t xml:space="preserve"> Revois les </w:t>
            </w:r>
            <w:r w:rsidRPr="00CC5B37">
              <w:rPr>
                <w:b/>
                <w:bCs/>
              </w:rPr>
              <w:t>CCT et CCL</w:t>
            </w:r>
            <w:r>
              <w:t xml:space="preserve"> à partir de ton manuel de français. Puis réponds au questionnaire du Zéphyr.</w:t>
            </w:r>
          </w:p>
        </w:tc>
      </w:tr>
      <w:tr w:rsidR="004D648C" w14:paraId="436BC179" w14:textId="77777777" w:rsidTr="00C76B0A">
        <w:tc>
          <w:tcPr>
            <w:tcW w:w="1838" w:type="dxa"/>
          </w:tcPr>
          <w:p w14:paraId="7405DC22" w14:textId="77777777" w:rsidR="004D648C" w:rsidRPr="001F4D5B" w:rsidRDefault="004D648C" w:rsidP="004D648C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Mathématiques</w:t>
            </w:r>
          </w:p>
        </w:tc>
        <w:tc>
          <w:tcPr>
            <w:tcW w:w="3544" w:type="dxa"/>
          </w:tcPr>
          <w:p w14:paraId="5A4A0E38" w14:textId="2823A3A3" w:rsidR="005A1B21" w:rsidRDefault="009B16CD" w:rsidP="001134F6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0D23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Les fractions décimales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Regarde cette vidéo plusieurs fois : </w:t>
            </w:r>
            <w:hyperlink r:id="rId10" w:history="1">
              <w:r w:rsidRPr="000F1B2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https://www.lumni.fr/video/les-fractions-decimales</w:t>
              </w:r>
            </w:hyperlink>
          </w:p>
          <w:p w14:paraId="7A496A32" w14:textId="77777777" w:rsidR="00CC5B37" w:rsidRDefault="00CC5B37" w:rsidP="001134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734C7" w14:textId="77777777" w:rsidR="009B16CD" w:rsidRDefault="000D238E" w:rsidP="0011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Revois la leçon p.30 puis effectue les exercices 3, 4, 5, 6 page 31 </w:t>
            </w:r>
            <w:r w:rsidRPr="00CC5B37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d’Outils pour les mathématiques CM2</w:t>
            </w:r>
            <w:r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40DD84C5" w14:textId="0383DB78" w:rsidR="000D238E" w:rsidRPr="001134F6" w:rsidRDefault="000D238E" w:rsidP="00113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E733D8" w14:textId="3A64BD5D" w:rsidR="000D238E" w:rsidRDefault="000D238E" w:rsidP="000D238E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0D23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Les fractions décimales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Regarde cette vidéo plusieurs fois : </w:t>
            </w:r>
            <w:hyperlink r:id="rId11" w:history="1">
              <w:r w:rsidR="006F7D45" w:rsidRPr="000F1B2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https://www.youtube.com/watch?v=COw1ks80Ca0</w:t>
              </w:r>
            </w:hyperlink>
          </w:p>
          <w:p w14:paraId="45C16A9B" w14:textId="77777777" w:rsidR="00CC5B37" w:rsidRDefault="00CC5B37" w:rsidP="000D23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55D29" w14:textId="61226DBD" w:rsidR="00DA3BC9" w:rsidRPr="000D238E" w:rsidRDefault="000D238E" w:rsidP="000D2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Revois la leçon p.30 + ex. 7, 8, 9 p.31</w:t>
            </w:r>
          </w:p>
        </w:tc>
        <w:tc>
          <w:tcPr>
            <w:tcW w:w="2694" w:type="dxa"/>
          </w:tcPr>
          <w:p w14:paraId="260A1780" w14:textId="6D7BF307" w:rsidR="006F7D45" w:rsidRDefault="000D238E" w:rsidP="006F7D45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0D23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Les fractions décimales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Regarde cette vidéo plusieurs fois : </w:t>
            </w:r>
            <w:hyperlink r:id="rId12" w:history="1">
              <w:r w:rsidR="00C258BC" w:rsidRPr="000F1B2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https://www.youtube.com/watch?v=8fDH3QxU5eA</w:t>
              </w:r>
            </w:hyperlink>
          </w:p>
          <w:p w14:paraId="47273EEA" w14:textId="77777777" w:rsidR="00CC5B37" w:rsidRDefault="00CC5B37" w:rsidP="006F7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3008C" w14:textId="0B5403C4" w:rsidR="00E65BFF" w:rsidRPr="000D238E" w:rsidRDefault="000D238E" w:rsidP="006F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Revois la leçon p.30 + ex. 10, 11, 12</w:t>
            </w:r>
            <w:r w:rsidR="00525060">
              <w:rPr>
                <w:rFonts w:ascii="Arial" w:hAnsi="Arial" w:cs="Arial"/>
                <w:sz w:val="24"/>
                <w:szCs w:val="24"/>
              </w:rPr>
              <w:t xml:space="preserve"> et Défi Maths</w:t>
            </w:r>
            <w:r>
              <w:rPr>
                <w:rFonts w:ascii="Arial" w:hAnsi="Arial" w:cs="Arial"/>
                <w:sz w:val="24"/>
                <w:szCs w:val="24"/>
              </w:rPr>
              <w:t xml:space="preserve"> p.31</w:t>
            </w:r>
          </w:p>
        </w:tc>
        <w:tc>
          <w:tcPr>
            <w:tcW w:w="4761" w:type="dxa"/>
          </w:tcPr>
          <w:p w14:paraId="58581474" w14:textId="77777777" w:rsidR="00BA5DC4" w:rsidRDefault="001E09EE" w:rsidP="00EE57BD">
            <w:pPr>
              <w:pStyle w:val="NormalWeb"/>
            </w:pPr>
            <w:r w:rsidRPr="001E09EE">
              <w:rPr>
                <w:b/>
                <w:bCs/>
                <w:u w:val="single"/>
              </w:rPr>
              <w:t>Passer de la fraction décimale au nombre décimal</w:t>
            </w:r>
            <w:r>
              <w:t> : Regarde ce</w:t>
            </w:r>
            <w:r w:rsidR="00AC095E">
              <w:t>s</w:t>
            </w:r>
            <w:r>
              <w:t xml:space="preserve"> vidéo plusieurs fois :</w:t>
            </w:r>
            <w:r w:rsidR="008A3B31">
              <w:t xml:space="preserve"> </w:t>
            </w:r>
            <w:hyperlink r:id="rId13" w:history="1">
              <w:r w:rsidR="008A3B31" w:rsidRPr="000F1B2C">
                <w:rPr>
                  <w:rStyle w:val="Lienhypertexte"/>
                </w:rPr>
                <w:t>https://www.lumni.fr/video/de-l-ecriture-fractionnaire-a-l-ecriture-decimale</w:t>
              </w:r>
            </w:hyperlink>
            <w:r w:rsidR="00525060">
              <w:t xml:space="preserve"> </w:t>
            </w:r>
          </w:p>
          <w:p w14:paraId="1514916B" w14:textId="4DA7C7F9" w:rsidR="008D5906" w:rsidRDefault="00E162D7" w:rsidP="00EE57BD">
            <w:pPr>
              <w:pStyle w:val="NormalWeb"/>
            </w:pPr>
            <w:hyperlink r:id="rId14" w:history="1">
              <w:r w:rsidR="00BA5DC4" w:rsidRPr="00830518">
                <w:rPr>
                  <w:rStyle w:val="Lienhypertexte"/>
                </w:rPr>
                <w:t>https://www.lumni.fr/video/connaitre-les-dixiemes</w:t>
              </w:r>
            </w:hyperlink>
          </w:p>
          <w:p w14:paraId="3465E0BF" w14:textId="4CA5F0D2" w:rsidR="00525060" w:rsidRPr="00CC5B37" w:rsidRDefault="00525060" w:rsidP="00EE57BD">
            <w:pPr>
              <w:pStyle w:val="NormalWeb"/>
              <w:rPr>
                <w:rFonts w:ascii="Arial" w:hAnsi="Arial" w:cs="Arial"/>
              </w:rPr>
            </w:pPr>
            <w:r w:rsidRPr="00CC5B37">
              <w:rPr>
                <w:rFonts w:ascii="Arial" w:hAnsi="Arial" w:cs="Arial"/>
              </w:rPr>
              <w:t xml:space="preserve">Dans </w:t>
            </w:r>
            <w:r w:rsidRPr="00CC5B37">
              <w:rPr>
                <w:rFonts w:ascii="Arial" w:hAnsi="Arial" w:cs="Arial"/>
                <w:i/>
                <w:iCs/>
                <w:u w:val="single"/>
              </w:rPr>
              <w:t>Outils pour les Maths CM2</w:t>
            </w:r>
            <w:r w:rsidRPr="00CC5B37">
              <w:rPr>
                <w:rFonts w:ascii="Arial" w:hAnsi="Arial" w:cs="Arial"/>
              </w:rPr>
              <w:t xml:space="preserve"> p.34 joint, faire Cherchons. Ensuite, lire comprendre, apprendre Je retiens. Être capable de reproduire par cœur le tableau numérique. Puis effectue ex. 1 et 2.</w:t>
            </w:r>
          </w:p>
        </w:tc>
      </w:tr>
    </w:tbl>
    <w:p w14:paraId="7670D8F4" w14:textId="70343759" w:rsidR="00FB2CF7" w:rsidRPr="009804C6" w:rsidRDefault="00A72A5C" w:rsidP="00D945DD">
      <w:pPr>
        <w:pStyle w:val="NormalWeb"/>
      </w:pPr>
      <w:r>
        <w:t>La priorité est à donner aux apprentissages de bases en français et en mathématiques. Les autres apprentissages peuvent être répartis sur la semaine en fonction des possibilités de chacun.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ED62D0" w14:paraId="229B9757" w14:textId="77777777" w:rsidTr="00EB3DBE">
        <w:tc>
          <w:tcPr>
            <w:tcW w:w="1696" w:type="dxa"/>
          </w:tcPr>
          <w:p w14:paraId="0009D3CD" w14:textId="1A35A19E" w:rsidR="00ED62D0" w:rsidRPr="00EB3DBE" w:rsidRDefault="00ED62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Allemand</w:t>
            </w:r>
          </w:p>
        </w:tc>
        <w:tc>
          <w:tcPr>
            <w:tcW w:w="13692" w:type="dxa"/>
          </w:tcPr>
          <w:p w14:paraId="2530DA3A" w14:textId="5AE6D5D6" w:rsidR="00ED62D0" w:rsidRDefault="001B4767" w:rsidP="00EE5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Voici une vidéo d’apprentissage de l’allemand qui t’apprend à utiliser l’allemand en Allemagne au </w:t>
            </w:r>
            <w:r w:rsidRPr="001B4767">
              <w:rPr>
                <w:rFonts w:ascii="Arial" w:hAnsi="Arial" w:cs="Arial"/>
                <w:b/>
                <w:bCs/>
                <w:sz w:val="24"/>
                <w:szCs w:val="24"/>
              </w:rPr>
              <w:t>restaurant</w:t>
            </w:r>
            <w:r w:rsidR="003B29E2">
              <w:rPr>
                <w:rFonts w:ascii="Arial" w:hAnsi="Arial" w:cs="Arial"/>
                <w:b/>
                <w:bCs/>
                <w:sz w:val="24"/>
                <w:szCs w:val="24"/>
              </w:rPr>
              <w:t>, au café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faire des</w:t>
            </w:r>
            <w:r w:rsidRPr="001B4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achats</w:t>
            </w:r>
            <w:r w:rsidR="003B29E2">
              <w:rPr>
                <w:rFonts w:ascii="Arial" w:hAnsi="Arial" w:cs="Arial"/>
                <w:b/>
                <w:bCs/>
                <w:sz w:val="24"/>
                <w:szCs w:val="24"/>
              </w:rPr>
              <w:t>, dire ce que tu aimes ou non</w:t>
            </w:r>
            <w:r>
              <w:rPr>
                <w:rFonts w:ascii="Arial" w:hAnsi="Arial" w:cs="Arial"/>
                <w:sz w:val="24"/>
                <w:szCs w:val="24"/>
              </w:rPr>
              <w:t xml:space="preserve"> par exemple. La vidéo est longue, tu l’utiliseras plusieurs semaines. Ecoute, </w:t>
            </w:r>
            <w:r w:rsidRPr="001B4767">
              <w:rPr>
                <w:rFonts w:ascii="Arial" w:hAnsi="Arial" w:cs="Arial"/>
                <w:b/>
                <w:bCs/>
                <w:sz w:val="24"/>
                <w:szCs w:val="24"/>
              </w:rPr>
              <w:t>répète à haute voix</w:t>
            </w:r>
            <w:r>
              <w:rPr>
                <w:rFonts w:ascii="Arial" w:hAnsi="Arial" w:cs="Arial"/>
                <w:sz w:val="24"/>
                <w:szCs w:val="24"/>
              </w:rPr>
              <w:t>, essaye de comprendre à l’aide des images. Si tu ne comprends pas tout ce n’est pas grave. Tu forges ton oreille, la prononciation et tu comprendras mieux avec le temps.</w:t>
            </w:r>
            <w:r w:rsidR="003B29E2">
              <w:rPr>
                <w:rFonts w:ascii="Arial" w:hAnsi="Arial" w:cs="Arial"/>
                <w:sz w:val="24"/>
                <w:szCs w:val="24"/>
              </w:rPr>
              <w:t xml:space="preserve"> Ne dépasse pas une séquence par jour : par exemple, tu peux répéter la scène du restaurant </w:t>
            </w:r>
            <w:r w:rsidR="003B29E2" w:rsidRPr="003B29E2">
              <w:rPr>
                <w:rFonts w:ascii="Arial" w:hAnsi="Arial" w:cs="Arial"/>
                <w:b/>
                <w:bCs/>
                <w:sz w:val="24"/>
                <w:szCs w:val="24"/>
              </w:rPr>
              <w:t>plusieurs jours de suite</w:t>
            </w:r>
            <w:r w:rsidR="003B29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D84B6B" w14:textId="1DF6D333" w:rsidR="001B4767" w:rsidRDefault="00E162D7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8D5906" w:rsidRPr="00DC4B9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https://www.youtube.com/watch?v=VVESkXfyZEo</w:t>
              </w:r>
            </w:hyperlink>
          </w:p>
          <w:p w14:paraId="140F1B6B" w14:textId="4597850E" w:rsidR="001B4767" w:rsidRDefault="001B4767" w:rsidP="00EE5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BE" w14:paraId="028D3C4C" w14:textId="77777777" w:rsidTr="00EE57BD">
        <w:trPr>
          <w:trHeight w:val="570"/>
        </w:trPr>
        <w:tc>
          <w:tcPr>
            <w:tcW w:w="1696" w:type="dxa"/>
          </w:tcPr>
          <w:p w14:paraId="6454FCAD" w14:textId="77777777" w:rsidR="00EB3DBE" w:rsidRDefault="00EB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BE">
              <w:rPr>
                <w:rFonts w:ascii="Arial" w:hAnsi="Arial" w:cs="Arial"/>
                <w:b/>
                <w:bCs/>
                <w:sz w:val="24"/>
                <w:szCs w:val="24"/>
              </w:rPr>
              <w:t>Géographie</w:t>
            </w:r>
          </w:p>
          <w:p w14:paraId="4398BDED" w14:textId="5335B1E0" w:rsidR="004800C8" w:rsidRPr="004800C8" w:rsidRDefault="00480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et vendredi en classe</w:t>
            </w:r>
          </w:p>
        </w:tc>
        <w:tc>
          <w:tcPr>
            <w:tcW w:w="13692" w:type="dxa"/>
          </w:tcPr>
          <w:p w14:paraId="45254CC4" w14:textId="1FD5151C" w:rsidR="00644158" w:rsidRDefault="00EF02A5" w:rsidP="00464872">
            <w:pPr>
              <w:rPr>
                <w:rFonts w:ascii="Arial" w:hAnsi="Arial" w:cs="Arial"/>
                <w:sz w:val="24"/>
                <w:szCs w:val="24"/>
              </w:rPr>
            </w:pPr>
            <w:r w:rsidRPr="003F30E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Mieux habiter</w:t>
            </w:r>
            <w:r w:rsidR="00123360" w:rsidRPr="003F30E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en ville</w:t>
            </w:r>
            <w:r w:rsidR="009270A6">
              <w:rPr>
                <w:rFonts w:ascii="Arial" w:hAnsi="Arial" w:cs="Arial"/>
                <w:sz w:val="24"/>
                <w:szCs w:val="24"/>
              </w:rPr>
              <w:t> </w:t>
            </w:r>
            <w:r w:rsidR="009270A6" w:rsidRPr="00761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7614F0" w:rsidRPr="007614F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270A6" w:rsidRPr="007614F0">
              <w:rPr>
                <w:rFonts w:ascii="Arial" w:hAnsi="Arial" w:cs="Arial"/>
                <w:b/>
                <w:bCs/>
                <w:sz w:val="24"/>
                <w:szCs w:val="24"/>
              </w:rPr>
              <w:t>ntroduire la nature en ville</w:t>
            </w:r>
            <w:r w:rsidR="009270A6">
              <w:rPr>
                <w:rFonts w:ascii="Arial" w:hAnsi="Arial" w:cs="Arial"/>
                <w:sz w:val="24"/>
                <w:szCs w:val="24"/>
              </w:rPr>
              <w:t>. Lis et étudie les documents joints </w:t>
            </w:r>
            <w:r w:rsidR="009270A6" w:rsidRPr="00D06812">
              <w:rPr>
                <w:rFonts w:ascii="Arial" w:hAnsi="Arial" w:cs="Arial"/>
                <w:b/>
                <w:bCs/>
                <w:sz w:val="24"/>
                <w:szCs w:val="24"/>
              </w:rPr>
              <w:t>: Pourquoi introduire la nature en ville.</w:t>
            </w:r>
          </w:p>
          <w:p w14:paraId="58C49EDD" w14:textId="48CF28A0" w:rsidR="009270A6" w:rsidRDefault="009270A6" w:rsidP="00464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Ensuite regarde cette vidéo :</w:t>
            </w:r>
          </w:p>
          <w:p w14:paraId="4E564FD3" w14:textId="3C7C8BBE" w:rsidR="009270A6" w:rsidRDefault="00E162D7" w:rsidP="00464872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9270A6" w:rsidRPr="00201506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http://cm2.broceliande.over-blog.com/2017/06/la-nature-en-ville.html</w:t>
              </w:r>
            </w:hyperlink>
          </w:p>
          <w:p w14:paraId="55BB03CA" w14:textId="451ABC31" w:rsidR="00B805D6" w:rsidRDefault="00B805D6" w:rsidP="007C5C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83" w14:paraId="26365921" w14:textId="77777777" w:rsidTr="00EE57BD">
        <w:trPr>
          <w:trHeight w:val="130"/>
        </w:trPr>
        <w:tc>
          <w:tcPr>
            <w:tcW w:w="1696" w:type="dxa"/>
          </w:tcPr>
          <w:p w14:paraId="4B8548B3" w14:textId="77777777" w:rsidR="00935F83" w:rsidRDefault="00935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Histoire</w:t>
            </w:r>
          </w:p>
          <w:p w14:paraId="66910A20" w14:textId="5D4F2537" w:rsidR="004800C8" w:rsidRPr="004800C8" w:rsidRDefault="00480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et mardi en classe</w:t>
            </w:r>
          </w:p>
        </w:tc>
        <w:tc>
          <w:tcPr>
            <w:tcW w:w="13692" w:type="dxa"/>
          </w:tcPr>
          <w:p w14:paraId="4F4ABFDB" w14:textId="77777777" w:rsidR="00675FE7" w:rsidRDefault="000C080F" w:rsidP="00675FE7">
            <w:pPr>
              <w:rPr>
                <w:rFonts w:ascii="Arial" w:hAnsi="Arial" w:cs="Arial"/>
                <w:sz w:val="24"/>
                <w:szCs w:val="24"/>
              </w:rPr>
            </w:pPr>
            <w:r w:rsidRPr="00CF08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La deuxième guerre mondiale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C19A524" w14:textId="0D2E965A" w:rsidR="00675FE7" w:rsidRPr="00675FE7" w:rsidRDefault="00675FE7" w:rsidP="00675FE7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5FE7">
              <w:rPr>
                <w:rFonts w:ascii="Arial" w:hAnsi="Arial" w:cs="Arial"/>
                <w:sz w:val="24"/>
                <w:szCs w:val="24"/>
              </w:rPr>
              <w:t xml:space="preserve">Visionne, lis et comprends les documents joints : </w:t>
            </w:r>
            <w:hyperlink r:id="rId17" w:history="1">
              <w:r w:rsidRPr="00675FE7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http://www.ac-grenoble.fr/ecole/louisemichel.saintjean/8-mai-45/</w:t>
              </w:r>
            </w:hyperlink>
          </w:p>
          <w:p w14:paraId="75A6021A" w14:textId="732E8AAA" w:rsidR="00675FE7" w:rsidRDefault="00675FE7" w:rsidP="00675FE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75FE7">
              <w:rPr>
                <w:rFonts w:ascii="Arial" w:hAnsi="Arial" w:cs="Arial"/>
                <w:b/>
                <w:bCs/>
                <w:sz w:val="24"/>
                <w:szCs w:val="24"/>
              </w:rPr>
              <w:t>Les causes du conflit et 2) Les débuts de la guerre.</w:t>
            </w:r>
            <w:r w:rsidRPr="00675FE7">
              <w:rPr>
                <w:rFonts w:ascii="Arial" w:hAnsi="Arial" w:cs="Arial"/>
                <w:sz w:val="24"/>
                <w:szCs w:val="24"/>
              </w:rPr>
              <w:t xml:space="preserve"> Apprends la partie leçon par cœur.</w:t>
            </w:r>
          </w:p>
          <w:p w14:paraId="5B8A9D28" w14:textId="77777777" w:rsidR="00694062" w:rsidRPr="00675FE7" w:rsidRDefault="00694062" w:rsidP="006940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3914395F" w14:textId="56A29E25" w:rsidR="000908C2" w:rsidRDefault="00B42141" w:rsidP="00EE57BD">
            <w:pPr>
              <w:rPr>
                <w:rFonts w:ascii="Arial" w:hAnsi="Arial" w:cs="Arial"/>
                <w:sz w:val="24"/>
                <w:szCs w:val="24"/>
              </w:rPr>
            </w:pPr>
            <w:r w:rsidRPr="00CF084F">
              <w:rPr>
                <w:rFonts w:ascii="Arial" w:hAnsi="Arial" w:cs="Arial"/>
                <w:b/>
                <w:bCs/>
                <w:sz w:val="24"/>
                <w:szCs w:val="24"/>
              </w:rPr>
              <w:t>Regarde</w:t>
            </w:r>
            <w:r w:rsidR="00675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bien</w:t>
            </w:r>
            <w:r w:rsidRPr="00CF08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les 2 premiers épisodes du dessin animé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84F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Les grandes vacances</w:t>
            </w:r>
            <w:r>
              <w:rPr>
                <w:rFonts w:ascii="Arial" w:hAnsi="Arial" w:cs="Arial"/>
                <w:sz w:val="24"/>
                <w:szCs w:val="24"/>
              </w:rPr>
              <w:t>. Ce dessin animé te fera découvrir la vie quotidienne de deux enfants pendant la deuxième guerre mondiale.</w:t>
            </w:r>
            <w:r w:rsidR="00675FE7">
              <w:rPr>
                <w:rFonts w:ascii="Arial" w:hAnsi="Arial" w:cs="Arial"/>
                <w:sz w:val="24"/>
                <w:szCs w:val="24"/>
              </w:rPr>
              <w:t xml:space="preserve"> Au fur et à mesure des leçons tu verras les épisodes suivants.</w:t>
            </w:r>
          </w:p>
          <w:p w14:paraId="2B6627F6" w14:textId="36F8895D" w:rsidR="000C080F" w:rsidRDefault="00E162D7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42141" w:rsidRPr="0045061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https://www.france.tv/france-3/les-grandes-grandes-vacances/saison-1/1135349-les-grandes-grandes-vacances.html</w:t>
              </w:r>
            </w:hyperlink>
          </w:p>
          <w:p w14:paraId="2391855A" w14:textId="77777777" w:rsidR="00F924AD" w:rsidRDefault="00E162D7" w:rsidP="00EE57BD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hyperlink r:id="rId19" w:history="1">
              <w:r w:rsidR="00B42141" w:rsidRPr="0045061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https://www.france.tv/france-3/les-grandes-grandes-vacances/saison-1/13143-la-drole-de-guerre.html</w:t>
              </w:r>
            </w:hyperlink>
          </w:p>
          <w:p w14:paraId="653E685B" w14:textId="32773DFB" w:rsidR="00694062" w:rsidRDefault="00694062" w:rsidP="00EE5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51F" w14:paraId="53E92A1C" w14:textId="77777777" w:rsidTr="00EB3DBE">
        <w:tc>
          <w:tcPr>
            <w:tcW w:w="1696" w:type="dxa"/>
          </w:tcPr>
          <w:p w14:paraId="2B816DDD" w14:textId="018923AD" w:rsidR="007C251F" w:rsidRDefault="000F75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Informatique</w:t>
            </w:r>
            <w:r w:rsidR="007B0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C080F">
              <w:rPr>
                <w:rFonts w:ascii="Arial" w:hAnsi="Arial" w:cs="Arial"/>
                <w:b/>
                <w:bCs/>
                <w:sz w:val="24"/>
                <w:szCs w:val="24"/>
              </w:rPr>
              <w:t>et histoire</w:t>
            </w:r>
          </w:p>
        </w:tc>
        <w:tc>
          <w:tcPr>
            <w:tcW w:w="13692" w:type="dxa"/>
          </w:tcPr>
          <w:p w14:paraId="5AC42CF8" w14:textId="0BC722E0" w:rsidR="004005FE" w:rsidRDefault="000C080F" w:rsidP="00464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</w:t>
            </w:r>
            <w:r w:rsidRPr="005727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jeu</w:t>
            </w:r>
            <w:r w:rsidR="00CF084F">
              <w:rPr>
                <w:rFonts w:ascii="Arial" w:hAnsi="Arial" w:cs="Arial"/>
                <w:sz w:val="24"/>
                <w:szCs w:val="24"/>
              </w:rPr>
              <w:t xml:space="preserve"> est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84F">
              <w:rPr>
                <w:rFonts w:ascii="Arial" w:hAnsi="Arial" w:cs="Arial"/>
                <w:sz w:val="24"/>
                <w:szCs w:val="24"/>
              </w:rPr>
              <w:t>créé à partir du dessin animé</w:t>
            </w:r>
            <w:r w:rsidR="005727CB">
              <w:rPr>
                <w:rFonts w:ascii="Arial" w:hAnsi="Arial" w:cs="Arial"/>
                <w:sz w:val="24"/>
                <w:szCs w:val="24"/>
              </w:rPr>
              <w:t xml:space="preserve"> de la deuxième guerre mondiale</w:t>
            </w:r>
            <w:r w:rsidR="00CF0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84F" w:rsidRPr="005727CB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Les grandes vacances</w:t>
            </w:r>
            <w:r w:rsidR="00CF084F">
              <w:rPr>
                <w:rFonts w:ascii="Arial" w:hAnsi="Arial" w:cs="Arial"/>
                <w:sz w:val="24"/>
                <w:szCs w:val="24"/>
              </w:rPr>
              <w:t xml:space="preserve">. Il te permet </w:t>
            </w:r>
            <w:r w:rsidR="00CF084F" w:rsidRPr="005727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revoir la </w:t>
            </w:r>
            <w:r w:rsidR="005727CB" w:rsidRPr="005727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leçon de la </w:t>
            </w:r>
            <w:r w:rsidR="00CF084F" w:rsidRPr="005727CB">
              <w:rPr>
                <w:rFonts w:ascii="Arial" w:hAnsi="Arial" w:cs="Arial"/>
                <w:b/>
                <w:bCs/>
                <w:sz w:val="24"/>
                <w:szCs w:val="24"/>
              </w:rPr>
              <w:t>seconde guerre mondiale</w:t>
            </w:r>
            <w:r w:rsidR="00CF084F">
              <w:rPr>
                <w:rFonts w:ascii="Arial" w:hAnsi="Arial" w:cs="Arial"/>
                <w:sz w:val="24"/>
                <w:szCs w:val="24"/>
              </w:rPr>
              <w:t xml:space="preserve"> et de </w:t>
            </w:r>
            <w:r w:rsidR="00CF084F" w:rsidRPr="005727CB">
              <w:rPr>
                <w:rFonts w:ascii="Arial" w:hAnsi="Arial" w:cs="Arial"/>
                <w:b/>
                <w:bCs/>
                <w:sz w:val="24"/>
                <w:szCs w:val="24"/>
              </w:rPr>
              <w:t>résoudre des énigmes</w:t>
            </w:r>
            <w:r w:rsidR="00CF084F">
              <w:rPr>
                <w:rFonts w:ascii="Arial" w:hAnsi="Arial" w:cs="Arial"/>
                <w:sz w:val="24"/>
                <w:szCs w:val="24"/>
              </w:rPr>
              <w:t>. Tu pourras y jouer tout au long de ce chapitre d’histoire.</w:t>
            </w:r>
          </w:p>
          <w:p w14:paraId="694EBA48" w14:textId="5BB7A2A3" w:rsidR="000C080F" w:rsidRDefault="00E162D7" w:rsidP="00464872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0C080F" w:rsidRPr="0045061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https://www.lumni.fr/jeu/les-grandes-grandes-vacances</w:t>
              </w:r>
            </w:hyperlink>
          </w:p>
          <w:p w14:paraId="1F607EB2" w14:textId="7E2EED33" w:rsidR="000C080F" w:rsidRPr="00D406D1" w:rsidRDefault="000C080F" w:rsidP="00464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5F8" w14:paraId="15D78BBF" w14:textId="77777777" w:rsidTr="00EB3DBE">
        <w:tc>
          <w:tcPr>
            <w:tcW w:w="1696" w:type="dxa"/>
          </w:tcPr>
          <w:p w14:paraId="58A0A2A5" w14:textId="77777777" w:rsidR="00FA61DC" w:rsidRDefault="00CF084F" w:rsidP="00B32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325F8">
              <w:rPr>
                <w:rFonts w:ascii="Arial" w:hAnsi="Arial" w:cs="Arial"/>
                <w:b/>
                <w:bCs/>
                <w:sz w:val="24"/>
                <w:szCs w:val="24"/>
              </w:rPr>
              <w:t>rts</w:t>
            </w:r>
            <w:r w:rsidR="00FA61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</w:t>
            </w:r>
          </w:p>
          <w:p w14:paraId="1A89DEBB" w14:textId="77777777" w:rsidR="00FA61DC" w:rsidRDefault="00FA61DC" w:rsidP="00B32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histoire </w:t>
            </w:r>
          </w:p>
          <w:p w14:paraId="058D8C11" w14:textId="77777777" w:rsidR="00B325F8" w:rsidRDefault="00FA61DC" w:rsidP="00B32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 arts</w:t>
            </w:r>
          </w:p>
          <w:p w14:paraId="548334BC" w14:textId="75B321D0" w:rsidR="00FA61DC" w:rsidRDefault="00FA61DC" w:rsidP="00B32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252CCF" wp14:editId="513508E5">
                  <wp:extent cx="623397" cy="935209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21" cy="98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2" w:type="dxa"/>
          </w:tcPr>
          <w:p w14:paraId="488AF4A0" w14:textId="7104B8AB" w:rsidR="00B325F8" w:rsidRPr="00FA61DC" w:rsidRDefault="002E27BF" w:rsidP="00FA61DC">
            <w:pPr>
              <w:pStyle w:val="NormalWeb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1DC">
              <w:rPr>
                <w:rFonts w:ascii="Arial" w:hAnsi="Arial" w:cs="Arial"/>
                <w:b/>
                <w:bCs/>
              </w:rPr>
              <w:t xml:space="preserve">Dessine le chien de Chris </w:t>
            </w:r>
            <w:r w:rsidR="005316EE">
              <w:rPr>
                <w:rFonts w:ascii="Arial" w:hAnsi="Arial" w:cs="Arial"/>
                <w:b/>
                <w:bCs/>
              </w:rPr>
              <w:t>V</w:t>
            </w:r>
            <w:r w:rsidRPr="00FA61DC">
              <w:rPr>
                <w:rFonts w:ascii="Arial" w:hAnsi="Arial" w:cs="Arial"/>
                <w:b/>
                <w:bCs/>
              </w:rPr>
              <w:t>an Allsburg en observant l’image de l’album</w:t>
            </w:r>
            <w:r w:rsidR="00FA61DC">
              <w:rPr>
                <w:rFonts w:ascii="Arial" w:hAnsi="Arial" w:cs="Arial"/>
              </w:rPr>
              <w:t xml:space="preserve"> .</w:t>
            </w:r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Chris Van Allsburg, né le </w:t>
            </w:r>
            <w:hyperlink r:id="rId22" w:tooltip="18 juin" w:history="1">
              <w:r w:rsidR="00FA61DC" w:rsidRPr="00FA61DC">
                <w:rPr>
                  <w:rFonts w:ascii="Arial" w:hAnsi="Arial" w:cs="Arial"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18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23" w:tooltip="Juin 1949" w:history="1">
              <w:r w:rsidR="00FA61DC" w:rsidRPr="00FA61DC">
                <w:rPr>
                  <w:rFonts w:ascii="Arial" w:hAnsi="Arial" w:cs="Arial"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juin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24" w:tooltip="1949" w:history="1">
              <w:r w:rsidR="00FA61DC" w:rsidRPr="00FA61DC">
                <w:rPr>
                  <w:rFonts w:ascii="Arial" w:hAnsi="Arial" w:cs="Arial"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1949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à </w:t>
            </w:r>
            <w:hyperlink r:id="rId25" w:tooltip="Grand Rapids (Michigan)" w:history="1">
              <w:r w:rsidR="00FA61DC" w:rsidRPr="00CC5B37">
                <w:rPr>
                  <w:rFonts w:ascii="Arial" w:hAnsi="Arial" w:cs="Arial"/>
                  <w:i/>
                  <w:iCs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Grand</w:t>
              </w:r>
              <w:r w:rsidR="00FA61DC" w:rsidRPr="00CC5B37">
                <w:rPr>
                  <w:rFonts w:ascii="Arial" w:hAnsi="Arial" w:cs="Arial"/>
                  <w:i/>
                  <w:iCs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r w:rsidR="00FA61DC" w:rsidRPr="00CC5B37">
                <w:rPr>
                  <w:rFonts w:ascii="Arial" w:hAnsi="Arial" w:cs="Arial"/>
                  <w:i/>
                  <w:iCs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Rapids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dans le </w:t>
            </w:r>
            <w:hyperlink r:id="rId26" w:tooltip="Michigan" w:history="1">
              <w:r w:rsidR="00FA61DC" w:rsidRPr="00FA61DC">
                <w:rPr>
                  <w:rFonts w:ascii="Arial" w:hAnsi="Arial" w:cs="Arial"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Michigan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est un </w:t>
            </w:r>
            <w:r w:rsidR="00FA61DC" w:rsidRPr="00CC5B37">
              <w:rPr>
                <w:rFonts w:ascii="Arial" w:hAnsi="Arial" w:cs="Arial"/>
                <w:b/>
                <w:b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auteur et </w:t>
            </w:r>
            <w:hyperlink r:id="rId27" w:tooltip="Illustrateur" w:history="1">
              <w:r w:rsidR="00FA61DC" w:rsidRPr="00CC5B37">
                <w:rPr>
                  <w:rFonts w:ascii="Arial" w:hAnsi="Arial" w:cs="Arial"/>
                  <w:b/>
                  <w:bCs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illustrateur</w:t>
              </w:r>
            </w:hyperlink>
            <w:r w:rsidR="00FA61DC" w:rsidRPr="005316EE">
              <w:rPr>
                <w:rFonts w:ascii="Arial" w:hAnsi="Arial" w:cs="Arial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28" w:tooltip="États-Unis" w:history="1">
              <w:r w:rsidR="00FA61DC" w:rsidRPr="005316EE">
                <w:rPr>
                  <w:rFonts w:ascii="Arial" w:hAnsi="Arial" w:cs="Arial"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américain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hyperlink r:id="rId29" w:tooltip="Littérature d'enfance et de jeunesse" w:history="1">
              <w:r w:rsidR="00FA61DC" w:rsidRPr="00FA61DC">
                <w:rPr>
                  <w:rFonts w:ascii="Arial" w:hAnsi="Arial" w:cs="Arial"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livre pour enfants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Il fut récompensé de la </w:t>
            </w:r>
            <w:hyperlink r:id="rId30" w:tooltip="Médaille Caldecott" w:history="1">
              <w:r w:rsidR="00FA61DC" w:rsidRPr="005316EE">
                <w:rPr>
                  <w:rFonts w:ascii="Arial" w:hAnsi="Arial" w:cs="Arial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médaille Caldecott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à deux reprises, pour ses livres </w:t>
            </w:r>
            <w:hyperlink r:id="rId31" w:tooltip="Jumanji (livre)" w:history="1">
              <w:r w:rsidR="00FA61DC" w:rsidRPr="00FA61DC">
                <w:rPr>
                  <w:rFonts w:ascii="Arial" w:hAnsi="Arial" w:cs="Arial"/>
                  <w:i/>
                  <w:iCs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Jumanji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hyperlink r:id="rId32" w:tooltip="1981 en littérature" w:history="1">
              <w:r w:rsidR="00FA61DC" w:rsidRPr="00FA61DC">
                <w:rPr>
                  <w:rFonts w:ascii="Arial" w:hAnsi="Arial" w:cs="Arial"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1981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et </w:t>
            </w:r>
            <w:hyperlink r:id="rId33" w:tooltip="Boréal-express" w:history="1">
              <w:r w:rsidR="00FA61DC" w:rsidRPr="00FA61DC">
                <w:rPr>
                  <w:rFonts w:ascii="Arial" w:hAnsi="Arial" w:cs="Arial"/>
                  <w:i/>
                  <w:iCs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Boréal-express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hyperlink r:id="rId34" w:tooltip="1985 en littérature" w:history="1">
              <w:r w:rsidR="00FA61DC" w:rsidRPr="00FA61DC">
                <w:rPr>
                  <w:rFonts w:ascii="Arial" w:hAnsi="Arial" w:cs="Arial"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1985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), qu'il écrivit et illustra et qui furent adaptés au cinéma. Il reçut</w:t>
            </w:r>
            <w:r w:rsidR="00CC5B37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 ailleurs</w:t>
            </w:r>
            <w:r w:rsidR="00CC5B37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médaille Caldecott d'honneur en </w:t>
            </w:r>
            <w:hyperlink r:id="rId35" w:tooltip="1980 en littérature" w:history="1">
              <w:r w:rsidR="00FA61DC" w:rsidRPr="00FA61DC">
                <w:rPr>
                  <w:rFonts w:ascii="Arial" w:hAnsi="Arial" w:cs="Arial"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1980</w:t>
              </w:r>
            </w:hyperlink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pour son livre </w:t>
            </w:r>
            <w:hyperlink r:id="rId36" w:tooltip="Le Jardin d'Abdul Gasazi (page inexistante)" w:history="1">
              <w:r w:rsidR="00FA61DC" w:rsidRPr="00FA61DC">
                <w:rPr>
                  <w:rFonts w:ascii="Arial" w:hAnsi="Arial" w:cs="Arial"/>
                  <w:i/>
                  <w:iCs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Le Jardin d'Abdul Gasazi</w:t>
              </w:r>
            </w:hyperlink>
            <w:r w:rsidR="00FA61DC" w:rsidRPr="00FA61DC">
              <w:rPr>
                <w:rFonts w:ascii="Arial" w:hAnsi="Arial" w:cs="Arial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À noter </w:t>
            </w:r>
            <w:r w:rsidR="00FA61DC" w:rsidRPr="00FA61DC"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présence dans chaque album d'un fox-terrier blanc avec une tache noire sur un œil. Ce chien est un véritable personnage dans </w:t>
            </w:r>
            <w:hyperlink r:id="rId37" w:tooltip="Le jardin d'Abdul Gasazi (page inexistante)" w:history="1">
              <w:r w:rsidR="00FA61DC" w:rsidRPr="00FA61DC">
                <w:rPr>
                  <w:rFonts w:ascii="Arial" w:hAnsi="Arial" w:cs="Arial"/>
                  <w:b/>
                  <w:bCs/>
                  <w:i/>
                  <w:iCs/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Le jardin d'Abdul Gasazi</w:t>
              </w:r>
            </w:hyperlink>
            <w:r w:rsidR="00FA61DC" w:rsidRPr="00FA61DC"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mais n'apparaît que par incidence dans les autres ouvrages</w:t>
            </w:r>
            <w:r w:rsidR="00FA61DC" w:rsidRPr="00FA61D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Parfois, ce n'est même pas un animal, mais un jouet. </w:t>
            </w:r>
          </w:p>
        </w:tc>
      </w:tr>
    </w:tbl>
    <w:p w14:paraId="5633F29F" w14:textId="77777777" w:rsidR="00F6587C" w:rsidRPr="00D945DD" w:rsidRDefault="00F6587C">
      <w:pPr>
        <w:rPr>
          <w:rFonts w:ascii="Arial" w:hAnsi="Arial" w:cs="Arial"/>
          <w:sz w:val="24"/>
          <w:szCs w:val="24"/>
        </w:rPr>
      </w:pPr>
    </w:p>
    <w:sectPr w:rsidR="00F6587C" w:rsidRPr="00D945DD" w:rsidSect="001D44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A89D" w14:textId="77777777" w:rsidR="00E162D7" w:rsidRDefault="00E162D7" w:rsidP="00B325F8">
      <w:pPr>
        <w:spacing w:after="0" w:line="240" w:lineRule="auto"/>
      </w:pPr>
      <w:r>
        <w:separator/>
      </w:r>
    </w:p>
  </w:endnote>
  <w:endnote w:type="continuationSeparator" w:id="0">
    <w:p w14:paraId="3646FD78" w14:textId="77777777" w:rsidR="00E162D7" w:rsidRDefault="00E162D7" w:rsidP="00B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AFFE5" w14:textId="77777777" w:rsidR="00E162D7" w:rsidRDefault="00E162D7" w:rsidP="00B325F8">
      <w:pPr>
        <w:spacing w:after="0" w:line="240" w:lineRule="auto"/>
      </w:pPr>
      <w:r>
        <w:separator/>
      </w:r>
    </w:p>
  </w:footnote>
  <w:footnote w:type="continuationSeparator" w:id="0">
    <w:p w14:paraId="6CF7137B" w14:textId="77777777" w:rsidR="00E162D7" w:rsidRDefault="00E162D7" w:rsidP="00B3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2779"/>
    <w:multiLevelType w:val="hybridMultilevel"/>
    <w:tmpl w:val="0ABAED90"/>
    <w:lvl w:ilvl="0" w:tplc="53A0B9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D"/>
    <w:rsid w:val="000008DF"/>
    <w:rsid w:val="00055EBC"/>
    <w:rsid w:val="000875C7"/>
    <w:rsid w:val="000908C2"/>
    <w:rsid w:val="000A106F"/>
    <w:rsid w:val="000A48F6"/>
    <w:rsid w:val="000C080F"/>
    <w:rsid w:val="000C55FC"/>
    <w:rsid w:val="000D0A2E"/>
    <w:rsid w:val="000D238E"/>
    <w:rsid w:val="000F2C58"/>
    <w:rsid w:val="000F75C7"/>
    <w:rsid w:val="00110920"/>
    <w:rsid w:val="001134F6"/>
    <w:rsid w:val="00122910"/>
    <w:rsid w:val="00123360"/>
    <w:rsid w:val="00144E72"/>
    <w:rsid w:val="00145EF5"/>
    <w:rsid w:val="00181776"/>
    <w:rsid w:val="00186559"/>
    <w:rsid w:val="001A0178"/>
    <w:rsid w:val="001A4A62"/>
    <w:rsid w:val="001B4767"/>
    <w:rsid w:val="001C4674"/>
    <w:rsid w:val="001D40FF"/>
    <w:rsid w:val="001D44A0"/>
    <w:rsid w:val="001E09EE"/>
    <w:rsid w:val="001F2D1C"/>
    <w:rsid w:val="001F65B2"/>
    <w:rsid w:val="00220EE1"/>
    <w:rsid w:val="00240067"/>
    <w:rsid w:val="00243172"/>
    <w:rsid w:val="00273659"/>
    <w:rsid w:val="00280836"/>
    <w:rsid w:val="002A43EE"/>
    <w:rsid w:val="002E27BF"/>
    <w:rsid w:val="003163C2"/>
    <w:rsid w:val="00331079"/>
    <w:rsid w:val="00346AD4"/>
    <w:rsid w:val="00356A5C"/>
    <w:rsid w:val="00360D20"/>
    <w:rsid w:val="00390BC3"/>
    <w:rsid w:val="003959F5"/>
    <w:rsid w:val="003A2DF8"/>
    <w:rsid w:val="003B1FCC"/>
    <w:rsid w:val="003B29E2"/>
    <w:rsid w:val="003B6EA8"/>
    <w:rsid w:val="003E1B5C"/>
    <w:rsid w:val="003F30E2"/>
    <w:rsid w:val="004005FE"/>
    <w:rsid w:val="00412933"/>
    <w:rsid w:val="00421F5C"/>
    <w:rsid w:val="00442247"/>
    <w:rsid w:val="00464872"/>
    <w:rsid w:val="004800C8"/>
    <w:rsid w:val="00483718"/>
    <w:rsid w:val="004C2686"/>
    <w:rsid w:val="004C6BE0"/>
    <w:rsid w:val="004D648C"/>
    <w:rsid w:val="004E64AC"/>
    <w:rsid w:val="004F113C"/>
    <w:rsid w:val="00511F40"/>
    <w:rsid w:val="00521744"/>
    <w:rsid w:val="00525060"/>
    <w:rsid w:val="005316EE"/>
    <w:rsid w:val="00534F4F"/>
    <w:rsid w:val="005403B5"/>
    <w:rsid w:val="00555B62"/>
    <w:rsid w:val="005727CB"/>
    <w:rsid w:val="00594485"/>
    <w:rsid w:val="005A18FA"/>
    <w:rsid w:val="005A1B21"/>
    <w:rsid w:val="005A7CEB"/>
    <w:rsid w:val="005C33EA"/>
    <w:rsid w:val="005C3EF1"/>
    <w:rsid w:val="005D160F"/>
    <w:rsid w:val="005E38C7"/>
    <w:rsid w:val="005E45A7"/>
    <w:rsid w:val="005E53D2"/>
    <w:rsid w:val="00602D13"/>
    <w:rsid w:val="006055B2"/>
    <w:rsid w:val="0061065C"/>
    <w:rsid w:val="00615F03"/>
    <w:rsid w:val="0062270D"/>
    <w:rsid w:val="006276F7"/>
    <w:rsid w:val="006359CB"/>
    <w:rsid w:val="00644158"/>
    <w:rsid w:val="00665B55"/>
    <w:rsid w:val="00675FE7"/>
    <w:rsid w:val="00694062"/>
    <w:rsid w:val="006B3E64"/>
    <w:rsid w:val="006F7D45"/>
    <w:rsid w:val="00700455"/>
    <w:rsid w:val="00700B00"/>
    <w:rsid w:val="00704616"/>
    <w:rsid w:val="00717BA1"/>
    <w:rsid w:val="00735E64"/>
    <w:rsid w:val="00742899"/>
    <w:rsid w:val="007443D1"/>
    <w:rsid w:val="007614F0"/>
    <w:rsid w:val="00761888"/>
    <w:rsid w:val="007665A1"/>
    <w:rsid w:val="007B0598"/>
    <w:rsid w:val="007B25C2"/>
    <w:rsid w:val="007C1202"/>
    <w:rsid w:val="007C251F"/>
    <w:rsid w:val="007C5CAE"/>
    <w:rsid w:val="007D0DC9"/>
    <w:rsid w:val="007F6F64"/>
    <w:rsid w:val="00815135"/>
    <w:rsid w:val="008166FD"/>
    <w:rsid w:val="00842A0D"/>
    <w:rsid w:val="00891D36"/>
    <w:rsid w:val="008A3B31"/>
    <w:rsid w:val="008C3B45"/>
    <w:rsid w:val="008C61D3"/>
    <w:rsid w:val="008D5906"/>
    <w:rsid w:val="008F0DDC"/>
    <w:rsid w:val="008F27F9"/>
    <w:rsid w:val="008F57BA"/>
    <w:rsid w:val="009270A6"/>
    <w:rsid w:val="00935CE9"/>
    <w:rsid w:val="00935F83"/>
    <w:rsid w:val="009456ED"/>
    <w:rsid w:val="0098621E"/>
    <w:rsid w:val="0098781B"/>
    <w:rsid w:val="009A1FA3"/>
    <w:rsid w:val="009B16CD"/>
    <w:rsid w:val="009C3386"/>
    <w:rsid w:val="009E2B08"/>
    <w:rsid w:val="00A06B2D"/>
    <w:rsid w:val="00A25401"/>
    <w:rsid w:val="00A34FF7"/>
    <w:rsid w:val="00A36CE8"/>
    <w:rsid w:val="00A40A9E"/>
    <w:rsid w:val="00A67784"/>
    <w:rsid w:val="00A67D1C"/>
    <w:rsid w:val="00A72A5C"/>
    <w:rsid w:val="00A766DA"/>
    <w:rsid w:val="00AB1ECE"/>
    <w:rsid w:val="00AC095E"/>
    <w:rsid w:val="00AD670B"/>
    <w:rsid w:val="00AE0877"/>
    <w:rsid w:val="00AE1B6B"/>
    <w:rsid w:val="00AF0283"/>
    <w:rsid w:val="00AF26B2"/>
    <w:rsid w:val="00B26DD1"/>
    <w:rsid w:val="00B31E89"/>
    <w:rsid w:val="00B325F8"/>
    <w:rsid w:val="00B42141"/>
    <w:rsid w:val="00B805D6"/>
    <w:rsid w:val="00B81262"/>
    <w:rsid w:val="00B85C91"/>
    <w:rsid w:val="00B95AEA"/>
    <w:rsid w:val="00BA5DC4"/>
    <w:rsid w:val="00C258BC"/>
    <w:rsid w:val="00C44190"/>
    <w:rsid w:val="00C61650"/>
    <w:rsid w:val="00C647C5"/>
    <w:rsid w:val="00C76B0A"/>
    <w:rsid w:val="00C812EA"/>
    <w:rsid w:val="00C9380E"/>
    <w:rsid w:val="00C94C0F"/>
    <w:rsid w:val="00CA4ED0"/>
    <w:rsid w:val="00CB1210"/>
    <w:rsid w:val="00CC1C42"/>
    <w:rsid w:val="00CC5B37"/>
    <w:rsid w:val="00CE005B"/>
    <w:rsid w:val="00CF084F"/>
    <w:rsid w:val="00CF43AA"/>
    <w:rsid w:val="00CF6B98"/>
    <w:rsid w:val="00D06812"/>
    <w:rsid w:val="00D1362B"/>
    <w:rsid w:val="00D1732E"/>
    <w:rsid w:val="00D406D1"/>
    <w:rsid w:val="00D428DB"/>
    <w:rsid w:val="00D44231"/>
    <w:rsid w:val="00D460AB"/>
    <w:rsid w:val="00D62F67"/>
    <w:rsid w:val="00D6321A"/>
    <w:rsid w:val="00D85336"/>
    <w:rsid w:val="00D90610"/>
    <w:rsid w:val="00D936F6"/>
    <w:rsid w:val="00D945DD"/>
    <w:rsid w:val="00D95194"/>
    <w:rsid w:val="00D96A83"/>
    <w:rsid w:val="00DA2EDC"/>
    <w:rsid w:val="00DA3BC9"/>
    <w:rsid w:val="00DA4788"/>
    <w:rsid w:val="00DB2CDA"/>
    <w:rsid w:val="00DC7F50"/>
    <w:rsid w:val="00DF7320"/>
    <w:rsid w:val="00E162D7"/>
    <w:rsid w:val="00E33AFB"/>
    <w:rsid w:val="00E54126"/>
    <w:rsid w:val="00E56033"/>
    <w:rsid w:val="00E65BFF"/>
    <w:rsid w:val="00E73EA2"/>
    <w:rsid w:val="00E919C4"/>
    <w:rsid w:val="00E979DE"/>
    <w:rsid w:val="00EA2C63"/>
    <w:rsid w:val="00EA7AF8"/>
    <w:rsid w:val="00EB3DBE"/>
    <w:rsid w:val="00EB410E"/>
    <w:rsid w:val="00EB6A0C"/>
    <w:rsid w:val="00ED62D0"/>
    <w:rsid w:val="00EE0559"/>
    <w:rsid w:val="00EE57BD"/>
    <w:rsid w:val="00EF02A5"/>
    <w:rsid w:val="00EF20B9"/>
    <w:rsid w:val="00F02086"/>
    <w:rsid w:val="00F04502"/>
    <w:rsid w:val="00F05B98"/>
    <w:rsid w:val="00F31B22"/>
    <w:rsid w:val="00F40F44"/>
    <w:rsid w:val="00F45F03"/>
    <w:rsid w:val="00F5401F"/>
    <w:rsid w:val="00F6587C"/>
    <w:rsid w:val="00F85F5F"/>
    <w:rsid w:val="00F924AD"/>
    <w:rsid w:val="00FA08C9"/>
    <w:rsid w:val="00FA61DC"/>
    <w:rsid w:val="00FB2CF7"/>
    <w:rsid w:val="00FF0C5A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746"/>
  <w15:chartTrackingRefBased/>
  <w15:docId w15:val="{48173566-D4CF-4540-993C-A8AC0AC2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732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3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5F8"/>
  </w:style>
  <w:style w:type="paragraph" w:styleId="Pieddepage">
    <w:name w:val="footer"/>
    <w:basedOn w:val="Normal"/>
    <w:link w:val="PieddepageCar"/>
    <w:uiPriority w:val="99"/>
    <w:unhideWhenUsed/>
    <w:rsid w:val="00B3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5F8"/>
  </w:style>
  <w:style w:type="paragraph" w:styleId="Paragraphedeliste">
    <w:name w:val="List Paragraph"/>
    <w:basedOn w:val="Normal"/>
    <w:uiPriority w:val="34"/>
    <w:qFormat/>
    <w:rsid w:val="0067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mni.fr/video/de-l-ecriture-fractionnaire-a-l-ecriture-decimale" TargetMode="External"/><Relationship Id="rId18" Type="http://schemas.openxmlformats.org/officeDocument/2006/relationships/hyperlink" Target="https://www.france.tv/france-3/les-grandes-grandes-vacances/saison-1/1135349-les-grandes-grandes-vacances.html" TargetMode="External"/><Relationship Id="rId26" Type="http://schemas.openxmlformats.org/officeDocument/2006/relationships/hyperlink" Target="https://fr.wikipedia.org/wiki/Michigan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.jpeg"/><Relationship Id="rId34" Type="http://schemas.openxmlformats.org/officeDocument/2006/relationships/hyperlink" Target="https://fr.wikipedia.org/wiki/1985_en_litt%C3%A9rature" TargetMode="External"/><Relationship Id="rId7" Type="http://schemas.openxmlformats.org/officeDocument/2006/relationships/hyperlink" Target="https://www.lumni.fr/video/accord-sujet-verbe-au-passe-compose-avec-l-auxiliaire-avoir" TargetMode="External"/><Relationship Id="rId12" Type="http://schemas.openxmlformats.org/officeDocument/2006/relationships/hyperlink" Target="https://www.youtube.com/watch?v=8fDH3QxU5eA" TargetMode="External"/><Relationship Id="rId17" Type="http://schemas.openxmlformats.org/officeDocument/2006/relationships/hyperlink" Target="http://www.ac-grenoble.fr/ecole/louisemichel.saintjean/8-mai-45/" TargetMode="External"/><Relationship Id="rId25" Type="http://schemas.openxmlformats.org/officeDocument/2006/relationships/hyperlink" Target="https://fr.wikipedia.org/wiki/Grand_Rapids_(Michigan)" TargetMode="External"/><Relationship Id="rId33" Type="http://schemas.openxmlformats.org/officeDocument/2006/relationships/hyperlink" Target="https://fr.wikipedia.org/wiki/Bor%C3%A9al-expres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m2.broceliande.over-blog.com/2017/06/la-nature-en-ville.html" TargetMode="External"/><Relationship Id="rId20" Type="http://schemas.openxmlformats.org/officeDocument/2006/relationships/hyperlink" Target="https://www.lumni.fr/jeu/les-grandes-grandes-vacances" TargetMode="External"/><Relationship Id="rId29" Type="http://schemas.openxmlformats.org/officeDocument/2006/relationships/hyperlink" Target="https://fr.wikipedia.org/wiki/Litt%C3%A9rature_d%27enfance_et_de_jeunes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Ow1ks80Ca0" TargetMode="External"/><Relationship Id="rId24" Type="http://schemas.openxmlformats.org/officeDocument/2006/relationships/hyperlink" Target="https://fr.wikipedia.org/wiki/1949" TargetMode="External"/><Relationship Id="rId32" Type="http://schemas.openxmlformats.org/officeDocument/2006/relationships/hyperlink" Target="https://fr.wikipedia.org/wiki/1981_en_litt%C3%A9rature" TargetMode="External"/><Relationship Id="rId37" Type="http://schemas.openxmlformats.org/officeDocument/2006/relationships/hyperlink" Target="https://fr.wikipedia.org/w/index.php?title=Le_jardin_d%27Abdul_Gasazi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VESkXfyZEo" TargetMode="External"/><Relationship Id="rId23" Type="http://schemas.openxmlformats.org/officeDocument/2006/relationships/hyperlink" Target="https://fr.wikipedia.org/wiki/Juin_1949" TargetMode="External"/><Relationship Id="rId28" Type="http://schemas.openxmlformats.org/officeDocument/2006/relationships/hyperlink" Target="https://fr.wikipedia.org/wiki/%C3%89tats-Unis" TargetMode="External"/><Relationship Id="rId36" Type="http://schemas.openxmlformats.org/officeDocument/2006/relationships/hyperlink" Target="https://fr.wikipedia.org/w/index.php?title=Le_Jardin_d%27Abdul_Gasazi&amp;action=edit&amp;redlink=1" TargetMode="External"/><Relationship Id="rId10" Type="http://schemas.openxmlformats.org/officeDocument/2006/relationships/hyperlink" Target="https://www.lumni.fr/video/les-fractions-decimales" TargetMode="External"/><Relationship Id="rId19" Type="http://schemas.openxmlformats.org/officeDocument/2006/relationships/hyperlink" Target="https://www.france.tv/france-3/les-grandes-grandes-vacances/saison-1/13143-la-drole-de-guerre.html" TargetMode="External"/><Relationship Id="rId31" Type="http://schemas.openxmlformats.org/officeDocument/2006/relationships/hyperlink" Target="https://fr.wikipedia.org/wiki/Jumanji_(livr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dictee.fr/contenu/cm2/dictee/aude/dictee_cm2_accord_verbe_sujet_la_lecon_d_histoire.html" TargetMode="External"/><Relationship Id="rId14" Type="http://schemas.openxmlformats.org/officeDocument/2006/relationships/hyperlink" Target="https://www.lumni.fr/video/connaitre-les-dixiemes" TargetMode="External"/><Relationship Id="rId22" Type="http://schemas.openxmlformats.org/officeDocument/2006/relationships/hyperlink" Target="https://fr.wikipedia.org/wiki/18_juin" TargetMode="External"/><Relationship Id="rId27" Type="http://schemas.openxmlformats.org/officeDocument/2006/relationships/hyperlink" Target="https://fr.wikipedia.org/wiki/Illustrateur" TargetMode="External"/><Relationship Id="rId30" Type="http://schemas.openxmlformats.org/officeDocument/2006/relationships/hyperlink" Target="https://fr.wikipedia.org/wiki/M%C3%A9daille_Caldecott" TargetMode="External"/><Relationship Id="rId35" Type="http://schemas.openxmlformats.org/officeDocument/2006/relationships/hyperlink" Target="https://fr.wikipedia.org/wiki/1980_en_litt%C3%A9rature" TargetMode="External"/><Relationship Id="rId8" Type="http://schemas.openxmlformats.org/officeDocument/2006/relationships/hyperlink" Target="https://www.lumni.fr/video/accord-sujet-verbe-au-passe-compose-avec-l-auxiliaire-avoi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129</cp:revision>
  <dcterms:created xsi:type="dcterms:W3CDTF">2020-03-30T11:55:00Z</dcterms:created>
  <dcterms:modified xsi:type="dcterms:W3CDTF">2020-06-11T05:27:00Z</dcterms:modified>
</cp:coreProperties>
</file>