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261"/>
        <w:gridCol w:w="3260"/>
        <w:gridCol w:w="3202"/>
      </w:tblGrid>
      <w:tr w:rsidR="003B6EA8" w14:paraId="6C60A3CF" w14:textId="77777777" w:rsidTr="00AE5A58">
        <w:tc>
          <w:tcPr>
            <w:tcW w:w="1838" w:type="dxa"/>
          </w:tcPr>
          <w:p w14:paraId="37C722CD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3827" w:type="dxa"/>
          </w:tcPr>
          <w:p w14:paraId="6D8ED2E9" w14:textId="6109DBBE" w:rsidR="00D945DD" w:rsidRPr="001F4D5B" w:rsidRDefault="00D945DD" w:rsidP="00FF4FC9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Lundi</w:t>
            </w:r>
            <w:r w:rsidR="00220EE1">
              <w:rPr>
                <w:b/>
                <w:bCs/>
              </w:rPr>
              <w:t xml:space="preserve"> </w:t>
            </w:r>
            <w:r w:rsidR="00FF4FC9">
              <w:rPr>
                <w:b/>
                <w:bCs/>
              </w:rPr>
              <w:t>0</w:t>
            </w:r>
            <w:r w:rsidR="00735E64">
              <w:rPr>
                <w:b/>
                <w:bCs/>
              </w:rPr>
              <w:t>8</w:t>
            </w:r>
            <w:r w:rsidR="00220EE1">
              <w:rPr>
                <w:b/>
                <w:bCs/>
              </w:rPr>
              <w:t>/0</w:t>
            </w:r>
            <w:r w:rsidR="00A67784">
              <w:rPr>
                <w:b/>
                <w:bCs/>
              </w:rPr>
              <w:t>6</w:t>
            </w:r>
          </w:p>
        </w:tc>
        <w:tc>
          <w:tcPr>
            <w:tcW w:w="3261" w:type="dxa"/>
          </w:tcPr>
          <w:p w14:paraId="1B3E1694" w14:textId="36F13486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Mardi</w:t>
            </w:r>
            <w:r w:rsidR="00220EE1">
              <w:rPr>
                <w:b/>
                <w:bCs/>
              </w:rPr>
              <w:t xml:space="preserve"> </w:t>
            </w:r>
            <w:r w:rsidR="00E979DE">
              <w:rPr>
                <w:b/>
                <w:bCs/>
              </w:rPr>
              <w:t>09</w:t>
            </w:r>
            <w:r w:rsidR="00220EE1">
              <w:rPr>
                <w:b/>
                <w:bCs/>
              </w:rPr>
              <w:t>/0</w:t>
            </w:r>
            <w:r w:rsidR="00A67784">
              <w:rPr>
                <w:b/>
                <w:bCs/>
              </w:rPr>
              <w:t>6</w:t>
            </w:r>
          </w:p>
        </w:tc>
        <w:tc>
          <w:tcPr>
            <w:tcW w:w="3260" w:type="dxa"/>
          </w:tcPr>
          <w:p w14:paraId="37F4EED4" w14:textId="5A036314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Jeudi</w:t>
            </w:r>
            <w:r w:rsidR="00220EE1">
              <w:rPr>
                <w:b/>
                <w:bCs/>
              </w:rPr>
              <w:t xml:space="preserve"> </w:t>
            </w:r>
            <w:r w:rsidR="00464872">
              <w:rPr>
                <w:b/>
                <w:bCs/>
              </w:rPr>
              <w:t>1</w:t>
            </w:r>
            <w:r w:rsidR="00E979DE">
              <w:rPr>
                <w:b/>
                <w:bCs/>
              </w:rPr>
              <w:t>1</w:t>
            </w:r>
            <w:r w:rsidR="00220EE1">
              <w:rPr>
                <w:b/>
                <w:bCs/>
              </w:rPr>
              <w:t>/0</w:t>
            </w:r>
            <w:r w:rsidR="00A67784">
              <w:rPr>
                <w:b/>
                <w:bCs/>
              </w:rPr>
              <w:t>6</w:t>
            </w:r>
          </w:p>
        </w:tc>
        <w:tc>
          <w:tcPr>
            <w:tcW w:w="3202" w:type="dxa"/>
          </w:tcPr>
          <w:p w14:paraId="4A7B044C" w14:textId="52CB78DC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Vendredi</w:t>
            </w:r>
            <w:r w:rsidR="00220EE1">
              <w:rPr>
                <w:b/>
                <w:bCs/>
              </w:rPr>
              <w:t xml:space="preserve"> </w:t>
            </w:r>
            <w:r w:rsidR="00464872">
              <w:rPr>
                <w:b/>
                <w:bCs/>
              </w:rPr>
              <w:t>1</w:t>
            </w:r>
            <w:r w:rsidR="00E979DE">
              <w:rPr>
                <w:b/>
                <w:bCs/>
              </w:rPr>
              <w:t>2</w:t>
            </w:r>
            <w:r w:rsidR="00220EE1">
              <w:rPr>
                <w:b/>
                <w:bCs/>
              </w:rPr>
              <w:t>/05</w:t>
            </w:r>
            <w:r w:rsidR="005A18FA">
              <w:rPr>
                <w:b/>
                <w:bCs/>
              </w:rPr>
              <w:t> </w:t>
            </w:r>
          </w:p>
        </w:tc>
      </w:tr>
      <w:tr w:rsidR="004D648C" w14:paraId="79F9823A" w14:textId="77777777" w:rsidTr="00AE5A58">
        <w:trPr>
          <w:trHeight w:val="1689"/>
        </w:trPr>
        <w:tc>
          <w:tcPr>
            <w:tcW w:w="1838" w:type="dxa"/>
          </w:tcPr>
          <w:p w14:paraId="527931FC" w14:textId="77777777" w:rsidR="004D648C" w:rsidRPr="001F4D5B" w:rsidRDefault="004D648C" w:rsidP="004D648C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3827" w:type="dxa"/>
          </w:tcPr>
          <w:p w14:paraId="4C816F9D" w14:textId="77777777" w:rsidR="008C61D3" w:rsidRDefault="008C61D3" w:rsidP="008C61D3">
            <w:pPr>
              <w:pStyle w:val="NormalWeb"/>
            </w:pPr>
            <w:r w:rsidRPr="007665A1">
              <w:rPr>
                <w:b/>
                <w:bCs/>
                <w:u w:val="single"/>
              </w:rPr>
              <w:t>Les temps composés de l’indicatif</w:t>
            </w:r>
            <w:r>
              <w:t xml:space="preserve"> : Observe cette vidéo : </w:t>
            </w:r>
            <w:hyperlink r:id="rId6" w:history="1">
              <w:r w:rsidRPr="00650EAF">
                <w:rPr>
                  <w:rStyle w:val="Lienhypertexte"/>
                </w:rPr>
                <w:t>https://www.lumni.fr/video/le-plus-que-parfait-et-le-futur-anterieur</w:t>
              </w:r>
            </w:hyperlink>
          </w:p>
          <w:p w14:paraId="1104167A" w14:textId="77777777" w:rsidR="000045F8" w:rsidRDefault="008C61D3" w:rsidP="00AE5A58">
            <w:pPr>
              <w:pStyle w:val="NormalWeb"/>
            </w:pPr>
            <w:r>
              <w:t xml:space="preserve"> Observe bien le fonctionnement du tableau de conjugaisons. Comprends et récite la leçon + ex 249, 250 </w:t>
            </w:r>
          </w:p>
          <w:p w14:paraId="4C3A85F1" w14:textId="7AF12ACE" w:rsidR="00FF4FC9" w:rsidRPr="00240067" w:rsidRDefault="00555B62" w:rsidP="00AE5A58">
            <w:pPr>
              <w:pStyle w:val="NormalWeb"/>
            </w:pPr>
            <w:r w:rsidRPr="00651198">
              <w:rPr>
                <w:b/>
                <w:bCs/>
                <w:u w:val="single"/>
              </w:rPr>
              <w:t>L’épave du Zéphyr</w:t>
            </w:r>
            <w:r>
              <w:rPr>
                <w:b/>
                <w:bCs/>
                <w:u w:val="single"/>
              </w:rPr>
              <w:t xml:space="preserve">, </w:t>
            </w:r>
            <w:r w:rsidRPr="00651198">
              <w:rPr>
                <w:b/>
                <w:bCs/>
              </w:rPr>
              <w:t>Chris Van Allsburg</w:t>
            </w:r>
            <w:r>
              <w:rPr>
                <w:b/>
                <w:bCs/>
              </w:rPr>
              <w:t> </w:t>
            </w:r>
            <w:r w:rsidRPr="00555B62">
              <w:t>: Relis les textes des jours précédents et regarde les images.</w:t>
            </w:r>
            <w:r>
              <w:t xml:space="preserve"> </w:t>
            </w:r>
            <w:r w:rsidRPr="00555B62">
              <w:t xml:space="preserve">Effectue la fiche </w:t>
            </w:r>
            <w:r>
              <w:t>6 en t’aidant du guide d’écriture d’un dialogue.</w:t>
            </w:r>
            <w:r w:rsidR="00240067">
              <w:t xml:space="preserve"> Lis ton dialogue à un adulte.</w:t>
            </w:r>
          </w:p>
        </w:tc>
        <w:tc>
          <w:tcPr>
            <w:tcW w:w="3261" w:type="dxa"/>
          </w:tcPr>
          <w:p w14:paraId="3089049E" w14:textId="1748C062" w:rsidR="00C647C5" w:rsidRDefault="00C647C5" w:rsidP="00C647C5">
            <w:pPr>
              <w:pStyle w:val="NormalWeb"/>
              <w:rPr>
                <w:rStyle w:val="Lienhypertexte"/>
              </w:rPr>
            </w:pPr>
            <w:r w:rsidRPr="007665A1">
              <w:rPr>
                <w:b/>
                <w:bCs/>
                <w:u w:val="single"/>
              </w:rPr>
              <w:t>Les temps composés de l’indicatif</w:t>
            </w:r>
            <w:r>
              <w:t xml:space="preserve"> : Observe cette vidéo : </w:t>
            </w:r>
            <w:hyperlink r:id="rId7" w:history="1">
              <w:r w:rsidRPr="00650EAF">
                <w:rPr>
                  <w:rStyle w:val="Lienhypertexte"/>
                </w:rPr>
                <w:t>https://www.lumni.fr/video/le-plus-que-parfait-et-le-futur-anterieur</w:t>
              </w:r>
            </w:hyperlink>
          </w:p>
          <w:p w14:paraId="009007D4" w14:textId="4CAE2CD3" w:rsidR="00C647C5" w:rsidRPr="00C647C5" w:rsidRDefault="00AE5A58" w:rsidP="004D648C">
            <w:pPr>
              <w:pStyle w:val="NormalWeb"/>
            </w:pPr>
            <w:r>
              <w:t>Ex. 251 + p</w:t>
            </w:r>
            <w:r w:rsidR="00C647C5" w:rsidRPr="00C647C5">
              <w:t>réparer</w:t>
            </w:r>
            <w:r w:rsidR="00C647C5">
              <w:rPr>
                <w:b/>
                <w:bCs/>
                <w:u w:val="single"/>
              </w:rPr>
              <w:t xml:space="preserve"> la dictée 252 : suspense, </w:t>
            </w:r>
            <w:r w:rsidR="00C647C5">
              <w:t>se la faire dicter et corriger à l’aide d’un adulte.</w:t>
            </w:r>
          </w:p>
          <w:p w14:paraId="2570305E" w14:textId="0C0A41EE" w:rsidR="00240067" w:rsidRDefault="00555B62" w:rsidP="004D648C">
            <w:pPr>
              <w:pStyle w:val="NormalWeb"/>
            </w:pPr>
            <w:r w:rsidRPr="00651198">
              <w:rPr>
                <w:b/>
                <w:bCs/>
                <w:u w:val="single"/>
              </w:rPr>
              <w:t>L’épave du Zéphyr</w:t>
            </w:r>
            <w:r>
              <w:rPr>
                <w:b/>
                <w:bCs/>
                <w:u w:val="single"/>
              </w:rPr>
              <w:t xml:space="preserve">, </w:t>
            </w:r>
            <w:r w:rsidRPr="00651198">
              <w:rPr>
                <w:b/>
                <w:bCs/>
              </w:rPr>
              <w:t>Chris Van Allsburg</w:t>
            </w:r>
            <w:r>
              <w:rPr>
                <w:b/>
                <w:bCs/>
              </w:rPr>
              <w:t xml:space="preserve"> : </w:t>
            </w:r>
            <w:r w:rsidRPr="00E673A8">
              <w:t xml:space="preserve">Lis les textes </w:t>
            </w:r>
            <w:r w:rsidR="00240067">
              <w:t>7</w:t>
            </w:r>
            <w:r>
              <w:t xml:space="preserve"> et </w:t>
            </w:r>
            <w:r w:rsidR="00240067">
              <w:t>8</w:t>
            </w:r>
            <w:r w:rsidRPr="00E673A8">
              <w:t xml:space="preserve"> </w:t>
            </w:r>
            <w:r>
              <w:t xml:space="preserve">en silence puis à haute voix </w:t>
            </w:r>
            <w:r w:rsidRPr="00E673A8">
              <w:t xml:space="preserve">en observant les images </w:t>
            </w:r>
            <w:r w:rsidR="00240067">
              <w:t>7</w:t>
            </w:r>
            <w:r>
              <w:t xml:space="preserve"> et </w:t>
            </w:r>
            <w:r w:rsidR="00240067">
              <w:t>8</w:t>
            </w:r>
            <w:r>
              <w:t xml:space="preserve"> </w:t>
            </w:r>
            <w:r w:rsidRPr="00E673A8">
              <w:t>associées</w:t>
            </w:r>
            <w:r>
              <w:t xml:space="preserve">. Effectue la fiche </w:t>
            </w:r>
            <w:r w:rsidR="00240067">
              <w:t>7.</w:t>
            </w:r>
            <w:r w:rsidR="005C3EF1">
              <w:t xml:space="preserve"> Essaye de chanter ta chanson, ou lis-la à un adulte et demande-lui de retrouver les rimes en t’écoutant.</w:t>
            </w:r>
          </w:p>
        </w:tc>
        <w:tc>
          <w:tcPr>
            <w:tcW w:w="3260" w:type="dxa"/>
          </w:tcPr>
          <w:p w14:paraId="335EAC62" w14:textId="6FC97264" w:rsidR="00243172" w:rsidRDefault="00243172" w:rsidP="004D648C">
            <w:pPr>
              <w:pStyle w:val="NormalWeb"/>
            </w:pPr>
            <w:r>
              <w:rPr>
                <w:b/>
                <w:bCs/>
                <w:u w:val="single"/>
              </w:rPr>
              <w:t>Accords du participe passé avec l’auxiliaire être :</w:t>
            </w:r>
            <w:r>
              <w:t xml:space="preserve"> Regarde bien cette vidéo jusqu’à ce que tu aies compris : </w:t>
            </w:r>
            <w:hyperlink r:id="rId8" w:history="1">
              <w:r w:rsidR="00A34FF7" w:rsidRPr="00650EAF">
                <w:rPr>
                  <w:rStyle w:val="Lienhypertexte"/>
                </w:rPr>
                <w:t>https://www.lumni.fr/video/accord-sujet-verbe-au-passe-compose-avec-l-auxiliaire-etre</w:t>
              </w:r>
            </w:hyperlink>
          </w:p>
          <w:p w14:paraId="44F89344" w14:textId="6B0252A9" w:rsidR="00A34FF7" w:rsidRPr="00A34FF7" w:rsidRDefault="00A34FF7" w:rsidP="004D648C">
            <w:pPr>
              <w:pStyle w:val="NormalWeb"/>
            </w:pPr>
            <w:r w:rsidRPr="00A34FF7">
              <w:t>Observe et apprends la leçon jointe</w:t>
            </w:r>
            <w:r>
              <w:t>, puis effectue les exercices 178 et 179</w:t>
            </w:r>
          </w:p>
          <w:p w14:paraId="1D1AC587" w14:textId="77777777" w:rsidR="00C61650" w:rsidRDefault="00240067" w:rsidP="004D648C">
            <w:pPr>
              <w:pStyle w:val="NormalWeb"/>
            </w:pPr>
            <w:r w:rsidRPr="00651198">
              <w:rPr>
                <w:b/>
                <w:bCs/>
                <w:u w:val="single"/>
              </w:rPr>
              <w:t>L’épave du Zéphyr</w:t>
            </w:r>
            <w:r>
              <w:rPr>
                <w:b/>
                <w:bCs/>
                <w:u w:val="single"/>
              </w:rPr>
              <w:t xml:space="preserve">, </w:t>
            </w:r>
            <w:r w:rsidRPr="00651198">
              <w:rPr>
                <w:b/>
                <w:bCs/>
              </w:rPr>
              <w:t>Chris Van Allsburg</w:t>
            </w:r>
            <w:r>
              <w:rPr>
                <w:b/>
                <w:bCs/>
              </w:rPr>
              <w:t xml:space="preserve"> : </w:t>
            </w:r>
            <w:r w:rsidRPr="00E673A8">
              <w:t xml:space="preserve">Lis les textes </w:t>
            </w:r>
            <w:r w:rsidR="005C3EF1">
              <w:t xml:space="preserve">9 </w:t>
            </w:r>
            <w:r>
              <w:t xml:space="preserve">et </w:t>
            </w:r>
            <w:r w:rsidR="005C3EF1">
              <w:t xml:space="preserve">10 </w:t>
            </w:r>
            <w:r>
              <w:t xml:space="preserve">en silence puis à haute voix </w:t>
            </w:r>
            <w:r w:rsidRPr="00E673A8">
              <w:t xml:space="preserve">en observant les images </w:t>
            </w:r>
            <w:r w:rsidR="005C3EF1">
              <w:t>9</w:t>
            </w:r>
            <w:r>
              <w:t xml:space="preserve"> et </w:t>
            </w:r>
            <w:r w:rsidR="005C3EF1">
              <w:t xml:space="preserve">10 </w:t>
            </w:r>
            <w:r w:rsidRPr="00E673A8">
              <w:t>associées</w:t>
            </w:r>
            <w:r>
              <w:t xml:space="preserve">. Effectue la fiche </w:t>
            </w:r>
            <w:r w:rsidR="005C3EF1">
              <w:t>8</w:t>
            </w:r>
            <w:r w:rsidR="00EE0559">
              <w:t xml:space="preserve"> A</w:t>
            </w:r>
            <w:r>
              <w:t>.</w:t>
            </w:r>
          </w:p>
          <w:p w14:paraId="7883068A" w14:textId="3D35E8D8" w:rsidR="00815135" w:rsidRDefault="00815135" w:rsidP="004D648C">
            <w:pPr>
              <w:pStyle w:val="NormalWeb"/>
            </w:pPr>
            <w:r w:rsidRPr="00E85978">
              <w:t>Apprends les mots de la fiche 2 au fur et à mesure que tu les rencontres.</w:t>
            </w:r>
          </w:p>
        </w:tc>
        <w:tc>
          <w:tcPr>
            <w:tcW w:w="3202" w:type="dxa"/>
          </w:tcPr>
          <w:p w14:paraId="7E8DD4D8" w14:textId="77777777" w:rsidR="00A34FF7" w:rsidRDefault="00A34FF7" w:rsidP="00A34FF7">
            <w:pPr>
              <w:pStyle w:val="NormalWeb"/>
            </w:pPr>
            <w:r>
              <w:rPr>
                <w:b/>
                <w:bCs/>
                <w:u w:val="single"/>
              </w:rPr>
              <w:t>Accords du participe passé avec l’auxiliaire être :</w:t>
            </w:r>
            <w:r>
              <w:t xml:space="preserve"> Regarde bien cette vidéo jusqu’à ce que tu aies compris : </w:t>
            </w:r>
            <w:hyperlink r:id="rId9" w:history="1">
              <w:r w:rsidRPr="00650EAF">
                <w:rPr>
                  <w:rStyle w:val="Lienhypertexte"/>
                </w:rPr>
                <w:t>https://www.lumni.fr/video/accord-sujet-verbe-au-passe-compose-avec-l-auxiliaire-etre</w:t>
              </w:r>
            </w:hyperlink>
          </w:p>
          <w:p w14:paraId="65295AD0" w14:textId="694D4C48" w:rsidR="00A34FF7" w:rsidRPr="00A34FF7" w:rsidRDefault="00A34FF7" w:rsidP="004D648C">
            <w:pPr>
              <w:pStyle w:val="NormalWeb"/>
            </w:pPr>
            <w:r w:rsidRPr="00A34FF7">
              <w:t>Observe et apprends la leçon jointe</w:t>
            </w:r>
            <w:r>
              <w:t>, puis effectue les exercices 18</w:t>
            </w:r>
            <w:r w:rsidR="00A06B2D">
              <w:t>0</w:t>
            </w:r>
            <w:r>
              <w:t xml:space="preserve"> et 18</w:t>
            </w:r>
            <w:r w:rsidR="00A06B2D">
              <w:t>1</w:t>
            </w:r>
          </w:p>
          <w:p w14:paraId="4B82F4E3" w14:textId="12B5D7ED" w:rsidR="007665A1" w:rsidRDefault="00EE0559" w:rsidP="004D648C">
            <w:pPr>
              <w:pStyle w:val="NormalWeb"/>
            </w:pPr>
            <w:r w:rsidRPr="00651198">
              <w:rPr>
                <w:b/>
                <w:bCs/>
                <w:u w:val="single"/>
              </w:rPr>
              <w:t>L’épave du Zéphyr</w:t>
            </w:r>
            <w:r>
              <w:rPr>
                <w:b/>
                <w:bCs/>
                <w:u w:val="single"/>
              </w:rPr>
              <w:t xml:space="preserve">, </w:t>
            </w:r>
            <w:r w:rsidRPr="00651198">
              <w:rPr>
                <w:b/>
                <w:bCs/>
              </w:rPr>
              <w:t>Chris Van Allsburg</w:t>
            </w:r>
            <w:r>
              <w:rPr>
                <w:b/>
                <w:bCs/>
              </w:rPr>
              <w:t xml:space="preserve"> : </w:t>
            </w:r>
            <w:r w:rsidRPr="00E673A8">
              <w:t xml:space="preserve">Lis les textes </w:t>
            </w:r>
            <w:r>
              <w:t xml:space="preserve">11, 12 et 13 en silence puis à haute voix </w:t>
            </w:r>
            <w:r w:rsidRPr="00E673A8">
              <w:t xml:space="preserve">en observant les images </w:t>
            </w:r>
            <w:r>
              <w:t xml:space="preserve">11, 12 et 13 </w:t>
            </w:r>
            <w:r w:rsidRPr="00E673A8">
              <w:t>associées</w:t>
            </w:r>
            <w:r>
              <w:t>. Effectue la fiche 8 B. Relis-toi bien en vérifiant les accords sujets / verbes et dans les groupes nominaux. Demande à un adulte de corriger ton texte.</w:t>
            </w:r>
          </w:p>
        </w:tc>
      </w:tr>
      <w:tr w:rsidR="004D648C" w14:paraId="436BC179" w14:textId="77777777" w:rsidTr="00AE5A58">
        <w:tc>
          <w:tcPr>
            <w:tcW w:w="1838" w:type="dxa"/>
          </w:tcPr>
          <w:p w14:paraId="7405DC22" w14:textId="77777777" w:rsidR="004D648C" w:rsidRPr="001F4D5B" w:rsidRDefault="004D648C" w:rsidP="004D648C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Mathématiques</w:t>
            </w:r>
          </w:p>
        </w:tc>
        <w:tc>
          <w:tcPr>
            <w:tcW w:w="3827" w:type="dxa"/>
          </w:tcPr>
          <w:p w14:paraId="1321C0DD" w14:textId="77777777" w:rsidR="000A106F" w:rsidRDefault="000A106F" w:rsidP="000A106F">
            <w:pPr>
              <w:pStyle w:val="NormalWeb"/>
              <w:rPr>
                <w:b/>
                <w:bCs/>
                <w:u w:val="single"/>
              </w:rPr>
            </w:pPr>
            <w:r w:rsidRPr="00500794">
              <w:rPr>
                <w:b/>
                <w:bCs/>
                <w:u w:val="single"/>
              </w:rPr>
              <w:t>Regarde cette vidéo 2 ou 3 fois :</w:t>
            </w:r>
          </w:p>
          <w:p w14:paraId="71944E30" w14:textId="570CB8D2" w:rsidR="000A106F" w:rsidRDefault="002C18A2" w:rsidP="000A106F">
            <w:pPr>
              <w:pStyle w:val="NormalWeb"/>
              <w:rPr>
                <w:rFonts w:ascii="Arial" w:hAnsi="Arial" w:cs="Arial"/>
              </w:rPr>
            </w:pPr>
            <w:hyperlink r:id="rId10" w:history="1">
              <w:r w:rsidR="00145EF5" w:rsidRPr="00650EAF">
                <w:rPr>
                  <w:rStyle w:val="Lienhypertexte"/>
                  <w:rFonts w:ascii="Arial" w:hAnsi="Arial" w:cs="Arial"/>
                </w:rPr>
                <w:t>https://www.youtube.com/watch?v=MVnogrTAGy0</w:t>
              </w:r>
            </w:hyperlink>
          </w:p>
          <w:p w14:paraId="3B8F0525" w14:textId="77777777" w:rsidR="005A1B21" w:rsidRDefault="001134F6" w:rsidP="001134F6">
            <w:pPr>
              <w:rPr>
                <w:rFonts w:ascii="Arial" w:hAnsi="Arial" w:cs="Arial"/>
                <w:sz w:val="24"/>
                <w:szCs w:val="24"/>
              </w:rPr>
            </w:pPr>
            <w:r w:rsidRPr="001134F6">
              <w:rPr>
                <w:rFonts w:ascii="Arial" w:hAnsi="Arial" w:cs="Arial"/>
                <w:sz w:val="24"/>
                <w:szCs w:val="24"/>
              </w:rPr>
              <w:t>Récite la leçon</w:t>
            </w:r>
            <w:r w:rsidR="00145EF5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1134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Comparer et ranger les </w:t>
            </w:r>
            <w:r w:rsidR="00145EF5">
              <w:rPr>
                <w:rFonts w:ascii="Arial" w:hAnsi="Arial" w:cs="Arial"/>
                <w:b/>
                <w:bCs/>
                <w:sz w:val="24"/>
                <w:szCs w:val="24"/>
              </w:rPr>
              <w:t>fractions</w:t>
            </w:r>
            <w:r w:rsidRPr="001134F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134F6">
              <w:rPr>
                <w:rFonts w:ascii="Arial" w:hAnsi="Arial" w:cs="Arial"/>
                <w:sz w:val="24"/>
                <w:szCs w:val="24"/>
              </w:rPr>
              <w:t xml:space="preserve">Dans </w:t>
            </w:r>
            <w:r w:rsidRPr="001F65B2">
              <w:rPr>
                <w:rFonts w:ascii="Arial" w:hAnsi="Arial" w:cs="Arial"/>
                <w:sz w:val="24"/>
                <w:szCs w:val="24"/>
                <w:u w:val="single"/>
              </w:rPr>
              <w:t>Outils pour les Maths 2020 CM2 joint </w:t>
            </w:r>
            <w:r w:rsidRPr="001134F6">
              <w:rPr>
                <w:rFonts w:ascii="Arial" w:hAnsi="Arial" w:cs="Arial"/>
                <w:sz w:val="24"/>
                <w:szCs w:val="24"/>
              </w:rPr>
              <w:t>: Faire page 29 ex</w:t>
            </w:r>
            <w:r>
              <w:rPr>
                <w:rFonts w:ascii="Arial" w:hAnsi="Arial" w:cs="Arial"/>
                <w:sz w:val="24"/>
                <w:szCs w:val="24"/>
              </w:rPr>
              <w:t>. 9, 10, 11, 12</w:t>
            </w:r>
          </w:p>
          <w:p w14:paraId="40DD84C5" w14:textId="7171F348" w:rsidR="00AE5A58" w:rsidRPr="001134F6" w:rsidRDefault="00AE5A58" w:rsidP="00113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955D29" w14:textId="3A2AD12E" w:rsidR="00DA3BC9" w:rsidRDefault="001134F6" w:rsidP="00FF4FC9">
            <w:pPr>
              <w:pStyle w:val="NormalWeb"/>
            </w:pPr>
            <w:r w:rsidRPr="001134F6">
              <w:rPr>
                <w:rFonts w:ascii="Arial" w:hAnsi="Arial" w:cs="Arial"/>
              </w:rPr>
              <w:t xml:space="preserve">Récite la leçon </w:t>
            </w:r>
            <w:r w:rsidRPr="001134F6">
              <w:rPr>
                <w:rFonts w:ascii="Arial" w:hAnsi="Arial" w:cs="Arial"/>
                <w:b/>
                <w:bCs/>
              </w:rPr>
              <w:t xml:space="preserve">Comparer et ranger les </w:t>
            </w:r>
            <w:r w:rsidR="00145EF5">
              <w:rPr>
                <w:rFonts w:ascii="Arial" w:hAnsi="Arial" w:cs="Arial"/>
                <w:b/>
                <w:bCs/>
              </w:rPr>
              <w:t>fractions</w:t>
            </w:r>
            <w:r w:rsidRPr="001134F6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134F6">
              <w:rPr>
                <w:rFonts w:ascii="Arial" w:hAnsi="Arial" w:cs="Arial"/>
              </w:rPr>
              <w:t xml:space="preserve">Dans </w:t>
            </w:r>
            <w:r w:rsidRPr="001F65B2">
              <w:rPr>
                <w:rFonts w:ascii="Arial" w:hAnsi="Arial" w:cs="Arial"/>
                <w:u w:val="single"/>
              </w:rPr>
              <w:t>Outils pour les Maths 2020 CM2 joint</w:t>
            </w:r>
            <w:r w:rsidRPr="001134F6">
              <w:rPr>
                <w:rFonts w:ascii="Arial" w:hAnsi="Arial" w:cs="Arial"/>
                <w:b/>
                <w:bCs/>
              </w:rPr>
              <w:t> </w:t>
            </w:r>
            <w:r w:rsidRPr="001134F6">
              <w:rPr>
                <w:rFonts w:ascii="Arial" w:hAnsi="Arial" w:cs="Arial"/>
              </w:rPr>
              <w:t>: Faire page 29</w:t>
            </w:r>
            <w:r>
              <w:rPr>
                <w:rFonts w:ascii="Arial" w:hAnsi="Arial" w:cs="Arial"/>
              </w:rPr>
              <w:t xml:space="preserve"> ex. 13 et Défi Maths. </w:t>
            </w:r>
            <w:r w:rsidR="003163C2">
              <w:rPr>
                <w:rFonts w:ascii="Arial" w:hAnsi="Arial" w:cs="Arial"/>
              </w:rPr>
              <w:t xml:space="preserve">Enfin, effectue soigneusement le dessin magique des </w:t>
            </w:r>
            <w:r w:rsidR="003163C2" w:rsidRPr="00700455">
              <w:rPr>
                <w:rFonts w:ascii="Arial" w:hAnsi="Arial" w:cs="Arial"/>
                <w:b/>
                <w:bCs/>
              </w:rPr>
              <w:t>fractions irréductibles.</w:t>
            </w:r>
          </w:p>
        </w:tc>
        <w:tc>
          <w:tcPr>
            <w:tcW w:w="3260" w:type="dxa"/>
          </w:tcPr>
          <w:p w14:paraId="1733008C" w14:textId="75E2374A" w:rsidR="00E65BFF" w:rsidRDefault="001A4A62" w:rsidP="00FF4FC9">
            <w:pPr>
              <w:pStyle w:val="NormalWeb"/>
            </w:pPr>
            <w:r>
              <w:t xml:space="preserve">Effectue les </w:t>
            </w:r>
            <w:r w:rsidRPr="00EA2C63">
              <w:rPr>
                <w:b/>
                <w:bCs/>
              </w:rPr>
              <w:t>problèmes de fractions joints :</w:t>
            </w:r>
            <w:r>
              <w:t xml:space="preserve"> A, B, C, D </w:t>
            </w:r>
            <w:r w:rsidR="00D44231">
              <w:t>et 1 et 2</w:t>
            </w:r>
          </w:p>
        </w:tc>
        <w:tc>
          <w:tcPr>
            <w:tcW w:w="3202" w:type="dxa"/>
          </w:tcPr>
          <w:p w14:paraId="3465E0BF" w14:textId="65E8AB0A" w:rsidR="00181776" w:rsidRDefault="00735E64" w:rsidP="00EE57BD">
            <w:pPr>
              <w:pStyle w:val="NormalWeb"/>
            </w:pPr>
            <w:r w:rsidRPr="001134F6">
              <w:rPr>
                <w:rFonts w:ascii="Arial" w:hAnsi="Arial" w:cs="Arial"/>
              </w:rPr>
              <w:t xml:space="preserve">Dans </w:t>
            </w:r>
            <w:r w:rsidRPr="001F65B2">
              <w:rPr>
                <w:rFonts w:ascii="Arial" w:hAnsi="Arial" w:cs="Arial"/>
                <w:u w:val="single"/>
              </w:rPr>
              <w:t>Outils pour les Maths 2020 CM2 join</w:t>
            </w:r>
            <w:r w:rsidR="00D51250">
              <w:rPr>
                <w:rFonts w:ascii="Arial" w:hAnsi="Arial" w:cs="Arial"/>
              </w:rPr>
              <w:t>t</w:t>
            </w:r>
            <w:r w:rsidRPr="001134F6">
              <w:rPr>
                <w:rFonts w:ascii="Arial" w:hAnsi="Arial" w:cs="Arial"/>
                <w:b/>
                <w:bCs/>
              </w:rPr>
              <w:t> </w:t>
            </w:r>
            <w:r w:rsidRPr="001134F6">
              <w:rPr>
                <w:rFonts w:ascii="Arial" w:hAnsi="Arial" w:cs="Arial"/>
              </w:rPr>
              <w:t>: Faire page</w:t>
            </w:r>
            <w:r>
              <w:rPr>
                <w:rFonts w:ascii="Arial" w:hAnsi="Arial" w:cs="Arial"/>
              </w:rPr>
              <w:t xml:space="preserve"> 30 Cherchons + lire, comprendre, apprendre la leçon</w:t>
            </w:r>
            <w:r w:rsidR="00D5125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+ ex 1 et 2</w:t>
            </w:r>
          </w:p>
        </w:tc>
      </w:tr>
    </w:tbl>
    <w:p w14:paraId="618F6C20" w14:textId="09D09959" w:rsidR="00D945DD" w:rsidRPr="009804C6" w:rsidRDefault="00FC5D83" w:rsidP="00D945DD">
      <w:pPr>
        <w:pStyle w:val="NormalWeb"/>
      </w:pPr>
      <w:r>
        <w:t>La priorité est à donner aux apprentissages de bases en français et en mathématiques. Les autres apprentissages peuvent être répartis sur la semaine en fonction des possibilités de chacun.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ED62D0" w14:paraId="229B9757" w14:textId="77777777" w:rsidTr="00EB3DBE">
        <w:tc>
          <w:tcPr>
            <w:tcW w:w="1696" w:type="dxa"/>
          </w:tcPr>
          <w:p w14:paraId="0009D3CD" w14:textId="1A35A19E" w:rsidR="00ED62D0" w:rsidRPr="00EB3DBE" w:rsidRDefault="00ED62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Allemand</w:t>
            </w:r>
          </w:p>
        </w:tc>
        <w:tc>
          <w:tcPr>
            <w:tcW w:w="13692" w:type="dxa"/>
          </w:tcPr>
          <w:p w14:paraId="2530DA3A" w14:textId="5AE6D5D6" w:rsidR="00ED62D0" w:rsidRDefault="001B4767" w:rsidP="00EE5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Voici une vidéo d’apprentissage de l’allemand qui t’apprend à utiliser l’allemand en Allemagne au </w:t>
            </w:r>
            <w:r w:rsidRPr="001B4767">
              <w:rPr>
                <w:rFonts w:ascii="Arial" w:hAnsi="Arial" w:cs="Arial"/>
                <w:b/>
                <w:bCs/>
                <w:sz w:val="24"/>
                <w:szCs w:val="24"/>
              </w:rPr>
              <w:t>restaurant</w:t>
            </w:r>
            <w:r w:rsidR="003B29E2">
              <w:rPr>
                <w:rFonts w:ascii="Arial" w:hAnsi="Arial" w:cs="Arial"/>
                <w:b/>
                <w:bCs/>
                <w:sz w:val="24"/>
                <w:szCs w:val="24"/>
              </w:rPr>
              <w:t>, au café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faire des</w:t>
            </w:r>
            <w:r w:rsidRPr="001B4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achats</w:t>
            </w:r>
            <w:r w:rsidR="003B29E2">
              <w:rPr>
                <w:rFonts w:ascii="Arial" w:hAnsi="Arial" w:cs="Arial"/>
                <w:b/>
                <w:bCs/>
                <w:sz w:val="24"/>
                <w:szCs w:val="24"/>
              </w:rPr>
              <w:t>, dire ce que tu aimes ou non</w:t>
            </w:r>
            <w:r>
              <w:rPr>
                <w:rFonts w:ascii="Arial" w:hAnsi="Arial" w:cs="Arial"/>
                <w:sz w:val="24"/>
                <w:szCs w:val="24"/>
              </w:rPr>
              <w:t xml:space="preserve"> par exemple. La vidéo est longue, tu l’utiliseras plusieurs semaines. Ecoute, </w:t>
            </w:r>
            <w:r w:rsidRPr="001B4767">
              <w:rPr>
                <w:rFonts w:ascii="Arial" w:hAnsi="Arial" w:cs="Arial"/>
                <w:b/>
                <w:bCs/>
                <w:sz w:val="24"/>
                <w:szCs w:val="24"/>
              </w:rPr>
              <w:t>répète à haute voix</w:t>
            </w:r>
            <w:r>
              <w:rPr>
                <w:rFonts w:ascii="Arial" w:hAnsi="Arial" w:cs="Arial"/>
                <w:sz w:val="24"/>
                <w:szCs w:val="24"/>
              </w:rPr>
              <w:t>, essaye de comprendre à l’aide des images. Si tu ne comprends pas tout ce n’est pas grave. Tu forges ton oreille, la prononciation et tu comprendras mieux avec le temps.</w:t>
            </w:r>
            <w:r w:rsidR="003B29E2">
              <w:rPr>
                <w:rFonts w:ascii="Arial" w:hAnsi="Arial" w:cs="Arial"/>
                <w:sz w:val="24"/>
                <w:szCs w:val="24"/>
              </w:rPr>
              <w:t xml:space="preserve"> Ne dépasse pas une séquence par jour : par exemple, tu peux répéter la scène du restaurant </w:t>
            </w:r>
            <w:r w:rsidR="003B29E2" w:rsidRPr="003B29E2">
              <w:rPr>
                <w:rFonts w:ascii="Arial" w:hAnsi="Arial" w:cs="Arial"/>
                <w:b/>
                <w:bCs/>
                <w:sz w:val="24"/>
                <w:szCs w:val="24"/>
              </w:rPr>
              <w:t>plusieurs jours de suite</w:t>
            </w:r>
            <w:r w:rsidR="003B29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D84B6B" w14:textId="4004D545" w:rsidR="001B4767" w:rsidRDefault="002C18A2" w:rsidP="00EE57B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B29E2" w:rsidRPr="008D6EA6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https://www.youtube.com/watch?v=VVESkXfyZEo</w:t>
              </w:r>
            </w:hyperlink>
          </w:p>
          <w:p w14:paraId="140F1B6B" w14:textId="4597850E" w:rsidR="001B4767" w:rsidRDefault="001B4767" w:rsidP="00EE5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BE" w14:paraId="028D3C4C" w14:textId="77777777" w:rsidTr="00EE57BD">
        <w:trPr>
          <w:trHeight w:val="570"/>
        </w:trPr>
        <w:tc>
          <w:tcPr>
            <w:tcW w:w="1696" w:type="dxa"/>
          </w:tcPr>
          <w:p w14:paraId="0ED33AE4" w14:textId="77777777" w:rsidR="00EB3DBE" w:rsidRDefault="00EB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BE">
              <w:rPr>
                <w:rFonts w:ascii="Arial" w:hAnsi="Arial" w:cs="Arial"/>
                <w:b/>
                <w:bCs/>
                <w:sz w:val="24"/>
                <w:szCs w:val="24"/>
              </w:rPr>
              <w:t>Géographie</w:t>
            </w:r>
          </w:p>
          <w:p w14:paraId="4398BDED" w14:textId="79DDE451" w:rsidR="00FC5D83" w:rsidRPr="00FC5D83" w:rsidRDefault="00FC5D8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5D83">
              <w:rPr>
                <w:rFonts w:ascii="Arial" w:hAnsi="Arial" w:cs="Arial"/>
                <w:i/>
                <w:iCs/>
                <w:sz w:val="24"/>
                <w:szCs w:val="24"/>
              </w:rPr>
              <w:t>Lundi et mardi en classe</w:t>
            </w:r>
          </w:p>
        </w:tc>
        <w:tc>
          <w:tcPr>
            <w:tcW w:w="13692" w:type="dxa"/>
          </w:tcPr>
          <w:p w14:paraId="45254CC4" w14:textId="27DC98F2" w:rsidR="00644158" w:rsidRDefault="00EF02A5" w:rsidP="00464872">
            <w:pPr>
              <w:rPr>
                <w:rFonts w:ascii="Arial" w:hAnsi="Arial" w:cs="Arial"/>
                <w:sz w:val="24"/>
                <w:szCs w:val="24"/>
              </w:rPr>
            </w:pPr>
            <w:r w:rsidRPr="003F30E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Mieux habiter</w:t>
            </w:r>
            <w:r w:rsidR="00123360" w:rsidRPr="003F30E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en ville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="003F30E2">
              <w:rPr>
                <w:rFonts w:ascii="Arial" w:hAnsi="Arial" w:cs="Arial"/>
                <w:sz w:val="24"/>
                <w:szCs w:val="24"/>
              </w:rPr>
              <w:t xml:space="preserve"> C’est le titre de ton nouveau chapitre de géographie.</w:t>
            </w:r>
            <w:r w:rsidR="006441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E4462B" w14:textId="424A7838" w:rsidR="00644158" w:rsidRDefault="00644158" w:rsidP="00464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Regarde d’abord cette vidéo pour comprendre pourquoi certains jours les villes sont plus polluées : </w:t>
            </w:r>
            <w:hyperlink r:id="rId12" w:history="1">
              <w:r w:rsidRPr="00F94DB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https://www.lumni.fr/video/pourquoi-y-a-t-il-des-jours-plus-pollues-que-d-autres-1-jour-1-question</w:t>
              </w:r>
            </w:hyperlink>
          </w:p>
          <w:p w14:paraId="55BB03CA" w14:textId="00618545" w:rsidR="00644158" w:rsidRDefault="00D85336" w:rsidP="00464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Ensuite, l</w:t>
            </w:r>
            <w:r w:rsidR="00644158">
              <w:rPr>
                <w:rFonts w:ascii="Arial" w:hAnsi="Arial" w:cs="Arial"/>
                <w:sz w:val="24"/>
                <w:szCs w:val="24"/>
              </w:rPr>
              <w:t xml:space="preserve">is et complète </w:t>
            </w:r>
            <w:r w:rsidR="00644158" w:rsidRPr="00D85336">
              <w:rPr>
                <w:rFonts w:ascii="Arial" w:hAnsi="Arial" w:cs="Arial"/>
                <w:b/>
                <w:bCs/>
                <w:sz w:val="24"/>
                <w:szCs w:val="24"/>
              </w:rPr>
              <w:t>les documents 1 à 6 joints</w:t>
            </w:r>
            <w:r w:rsidR="00644158">
              <w:rPr>
                <w:rFonts w:ascii="Arial" w:hAnsi="Arial" w:cs="Arial"/>
                <w:sz w:val="24"/>
                <w:szCs w:val="24"/>
              </w:rPr>
              <w:t>. Prends bien le corrigé en fin de semaine car il servira de</w:t>
            </w:r>
            <w:r w:rsidR="00644158" w:rsidRPr="00D853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leçon</w:t>
            </w:r>
            <w:r w:rsidR="00644158">
              <w:rPr>
                <w:rFonts w:ascii="Arial" w:hAnsi="Arial" w:cs="Arial"/>
                <w:sz w:val="24"/>
                <w:szCs w:val="24"/>
              </w:rPr>
              <w:t>. Surligne en jaune ou souligne en rouge le plus important.</w:t>
            </w:r>
          </w:p>
        </w:tc>
      </w:tr>
      <w:tr w:rsidR="00935F83" w14:paraId="26365921" w14:textId="77777777" w:rsidTr="00EE57BD">
        <w:trPr>
          <w:trHeight w:val="130"/>
        </w:trPr>
        <w:tc>
          <w:tcPr>
            <w:tcW w:w="1696" w:type="dxa"/>
          </w:tcPr>
          <w:p w14:paraId="4B8BC73B" w14:textId="77777777" w:rsidR="00935F83" w:rsidRDefault="0093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Histoire</w:t>
            </w:r>
          </w:p>
          <w:p w14:paraId="66910A20" w14:textId="4C6772ED" w:rsidR="00FC5D83" w:rsidRPr="00FC5D83" w:rsidRDefault="00FC5D8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5D83">
              <w:rPr>
                <w:rFonts w:ascii="Arial" w:hAnsi="Arial" w:cs="Arial"/>
                <w:i/>
                <w:iCs/>
                <w:sz w:val="24"/>
                <w:szCs w:val="24"/>
              </w:rPr>
              <w:t>Jeudi et vendredi en classe</w:t>
            </w:r>
          </w:p>
        </w:tc>
        <w:tc>
          <w:tcPr>
            <w:tcW w:w="13692" w:type="dxa"/>
          </w:tcPr>
          <w:p w14:paraId="74ACD760" w14:textId="77777777" w:rsidR="00F05B98" w:rsidRDefault="000908C2" w:rsidP="00EE57BD">
            <w:pPr>
              <w:rPr>
                <w:rFonts w:ascii="Arial" w:hAnsi="Arial" w:cs="Arial"/>
                <w:sz w:val="24"/>
                <w:szCs w:val="24"/>
              </w:rPr>
            </w:pPr>
            <w:r w:rsidRPr="00F476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L’</w:t>
            </w:r>
            <w:proofErr w:type="spellStart"/>
            <w:r w:rsidRPr="00F476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entre deux</w:t>
            </w:r>
            <w:proofErr w:type="spellEnd"/>
            <w:r w:rsidRPr="00F476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guerres : la période de 1919 à 1945 ente la première et la deuxième guerre mondiale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744751E" w14:textId="77777777" w:rsidR="00055EBC" w:rsidRDefault="00055EBC" w:rsidP="00055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 ce lien et </w:t>
            </w:r>
            <w:r w:rsidRPr="00055EBC">
              <w:rPr>
                <w:rFonts w:ascii="Arial" w:hAnsi="Arial" w:cs="Arial"/>
                <w:b/>
                <w:bCs/>
                <w:sz w:val="24"/>
                <w:szCs w:val="24"/>
              </w:rPr>
              <w:t>regarde la vidéo disponible</w:t>
            </w:r>
            <w:r>
              <w:rPr>
                <w:rFonts w:ascii="Arial" w:hAnsi="Arial" w:cs="Arial"/>
                <w:sz w:val="24"/>
                <w:szCs w:val="24"/>
              </w:rPr>
              <w:t xml:space="preserve"> ci-dessous :</w:t>
            </w:r>
          </w:p>
          <w:p w14:paraId="284DDFCF" w14:textId="77777777" w:rsidR="00055EBC" w:rsidRDefault="002C18A2" w:rsidP="00055EB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55EBC" w:rsidRPr="00650EAF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http://cm2.broceliande.over-blog.com/article-l-entre-deux-guerres-1919-1939-106616234.html</w:t>
              </w:r>
            </w:hyperlink>
          </w:p>
          <w:p w14:paraId="653E685B" w14:textId="38424836" w:rsidR="000908C2" w:rsidRDefault="000908C2" w:rsidP="00EE57BD">
            <w:pPr>
              <w:rPr>
                <w:rFonts w:ascii="Arial" w:hAnsi="Arial" w:cs="Arial"/>
                <w:sz w:val="24"/>
                <w:szCs w:val="24"/>
              </w:rPr>
            </w:pPr>
            <w:r w:rsidRPr="000C46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Analyse de documents</w:t>
            </w:r>
            <w:r w:rsidR="00055EB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 : La montée de la violence :</w:t>
            </w:r>
            <w:r>
              <w:rPr>
                <w:rFonts w:ascii="Arial" w:hAnsi="Arial" w:cs="Arial"/>
                <w:sz w:val="24"/>
                <w:szCs w:val="24"/>
              </w:rPr>
              <w:t xml:space="preserve"> Lis les documents joints et réponds aux questions dans ton cahier. Ensuite, apprends la leçon et récite-là à un adulte. Colle les documents dans l’ordre dans ton cahier d’histoire.</w:t>
            </w:r>
          </w:p>
        </w:tc>
      </w:tr>
      <w:tr w:rsidR="007C251F" w14:paraId="53E92A1C" w14:textId="77777777" w:rsidTr="00EB3DBE">
        <w:tc>
          <w:tcPr>
            <w:tcW w:w="1696" w:type="dxa"/>
          </w:tcPr>
          <w:p w14:paraId="2B816DDD" w14:textId="56A71647" w:rsidR="007C251F" w:rsidRDefault="000F75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Informatique</w:t>
            </w:r>
            <w:r w:rsidR="007B0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sciences</w:t>
            </w:r>
            <w:r w:rsidR="005E38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92" w:type="dxa"/>
          </w:tcPr>
          <w:p w14:paraId="2F8D8B38" w14:textId="77777777" w:rsidR="004005FE" w:rsidRDefault="004C6BE0" w:rsidP="00464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Voici un jeu pour t’entraîner à utiliser plus rapidement la souris. Puis, un deuxième pour trouver rapidement toutes les touches du clavier. Entraîne-toi plusieurs fois</w:t>
            </w:r>
            <w:r w:rsidR="004005FE">
              <w:rPr>
                <w:rFonts w:ascii="Arial" w:hAnsi="Arial" w:cs="Arial"/>
                <w:sz w:val="24"/>
                <w:szCs w:val="24"/>
              </w:rPr>
              <w:t xml:space="preserve"> pour aller de plus en plus vite !</w:t>
            </w:r>
          </w:p>
          <w:p w14:paraId="1F569B3F" w14:textId="0A7E6FA4" w:rsidR="007C251F" w:rsidRDefault="004005FE" w:rsidP="00464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8D6EA6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https://www.logicieleducatif.fr/eveil/b2i/b2i-clics-de-la-souris.php</w:t>
              </w:r>
            </w:hyperlink>
          </w:p>
          <w:p w14:paraId="1F607EB2" w14:textId="76E091FC" w:rsidR="004005FE" w:rsidRPr="00D406D1" w:rsidRDefault="002C18A2" w:rsidP="00464872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005FE" w:rsidRPr="008D6EA6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https://www.logicieleducatif.fr/eveil/b2i/b2i-vitesse-de-frappe-touches-du-clavier.php</w:t>
              </w:r>
            </w:hyperlink>
          </w:p>
        </w:tc>
      </w:tr>
      <w:tr w:rsidR="00B325F8" w14:paraId="15D78BBF" w14:textId="77777777" w:rsidTr="00EB3DBE">
        <w:tc>
          <w:tcPr>
            <w:tcW w:w="1696" w:type="dxa"/>
          </w:tcPr>
          <w:p w14:paraId="102BC594" w14:textId="77777777" w:rsidR="00B325F8" w:rsidRDefault="00B325F8" w:rsidP="00B32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Chant </w:t>
            </w:r>
          </w:p>
          <w:p w14:paraId="2374D4FF" w14:textId="77777777" w:rsidR="00B325F8" w:rsidRDefault="00B325F8" w:rsidP="00B32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 </w:t>
            </w:r>
          </w:p>
          <w:p w14:paraId="548334BC" w14:textId="7A477C34" w:rsidR="00B325F8" w:rsidRDefault="00B325F8" w:rsidP="00B325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13692" w:type="dxa"/>
          </w:tcPr>
          <w:p w14:paraId="7EFF354D" w14:textId="77777777" w:rsidR="00B325F8" w:rsidRDefault="00B325F8" w:rsidP="00B32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tu connaîtras bien cette chanson, tu pourras t’enregistrer et m’envoyer la vidéo par mail :</w:t>
            </w:r>
          </w:p>
          <w:p w14:paraId="4157A1FA" w14:textId="08D003CF" w:rsidR="00B325F8" w:rsidRDefault="002C18A2" w:rsidP="00B325F8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325F8" w:rsidRPr="00650EAF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https://www.youtube.com/watch?v=XAF-kb_FeyQ</w:t>
              </w:r>
            </w:hyperlink>
          </w:p>
          <w:p w14:paraId="1B050B30" w14:textId="77777777" w:rsidR="00B325F8" w:rsidRDefault="00B325F8" w:rsidP="00B32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AF4A0" w14:textId="116BBF4F" w:rsidR="00B325F8" w:rsidRPr="00D406D1" w:rsidRDefault="00B325F8" w:rsidP="00B32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partir des images de l’album</w:t>
            </w:r>
            <w:r w:rsidR="007B0598">
              <w:rPr>
                <w:rFonts w:ascii="Arial" w:hAnsi="Arial" w:cs="Arial"/>
                <w:sz w:val="24"/>
                <w:szCs w:val="24"/>
              </w:rPr>
              <w:t xml:space="preserve"> de l’Epave du Zéphyr</w:t>
            </w:r>
            <w:r>
              <w:rPr>
                <w:rFonts w:ascii="Arial" w:hAnsi="Arial" w:cs="Arial"/>
                <w:sz w:val="24"/>
                <w:szCs w:val="24"/>
              </w:rPr>
              <w:t>, dessine celle</w:t>
            </w:r>
            <w:r w:rsidR="001D40FF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 xml:space="preserve"> que tu préfères. Utilise le matériel dont tu disposes pour mettre en couleur.</w:t>
            </w:r>
            <w:r w:rsidR="007B0598">
              <w:rPr>
                <w:rFonts w:ascii="Arial" w:hAnsi="Arial" w:cs="Arial"/>
                <w:sz w:val="24"/>
                <w:szCs w:val="24"/>
              </w:rPr>
              <w:t xml:space="preserve"> Bien sûr, tu peux m’envoyer tes dessins ou créations de Zéphyr.</w:t>
            </w:r>
          </w:p>
        </w:tc>
      </w:tr>
    </w:tbl>
    <w:p w14:paraId="5633F29F" w14:textId="77777777" w:rsidR="00F6587C" w:rsidRPr="00D945DD" w:rsidRDefault="00F6587C">
      <w:pPr>
        <w:rPr>
          <w:rFonts w:ascii="Arial" w:hAnsi="Arial" w:cs="Arial"/>
          <w:sz w:val="24"/>
          <w:szCs w:val="24"/>
        </w:rPr>
      </w:pPr>
    </w:p>
    <w:sectPr w:rsidR="00F6587C" w:rsidRPr="00D945DD" w:rsidSect="001D44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3FF2" w14:textId="77777777" w:rsidR="002C18A2" w:rsidRDefault="002C18A2" w:rsidP="00B325F8">
      <w:pPr>
        <w:spacing w:after="0" w:line="240" w:lineRule="auto"/>
      </w:pPr>
      <w:r>
        <w:separator/>
      </w:r>
    </w:p>
  </w:endnote>
  <w:endnote w:type="continuationSeparator" w:id="0">
    <w:p w14:paraId="00A09239" w14:textId="77777777" w:rsidR="002C18A2" w:rsidRDefault="002C18A2" w:rsidP="00B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03B61" w14:textId="77777777" w:rsidR="002C18A2" w:rsidRDefault="002C18A2" w:rsidP="00B325F8">
      <w:pPr>
        <w:spacing w:after="0" w:line="240" w:lineRule="auto"/>
      </w:pPr>
      <w:r>
        <w:separator/>
      </w:r>
    </w:p>
  </w:footnote>
  <w:footnote w:type="continuationSeparator" w:id="0">
    <w:p w14:paraId="4E58931F" w14:textId="77777777" w:rsidR="002C18A2" w:rsidRDefault="002C18A2" w:rsidP="00B32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0008DF"/>
    <w:rsid w:val="000045F8"/>
    <w:rsid w:val="00055EBC"/>
    <w:rsid w:val="000875C7"/>
    <w:rsid w:val="000908C2"/>
    <w:rsid w:val="000A106F"/>
    <w:rsid w:val="000A48F6"/>
    <w:rsid w:val="000D0A2E"/>
    <w:rsid w:val="000F75C7"/>
    <w:rsid w:val="00110920"/>
    <w:rsid w:val="001134F6"/>
    <w:rsid w:val="00122910"/>
    <w:rsid w:val="00123360"/>
    <w:rsid w:val="00144E72"/>
    <w:rsid w:val="00145EF5"/>
    <w:rsid w:val="00181776"/>
    <w:rsid w:val="001A4A62"/>
    <w:rsid w:val="001B4767"/>
    <w:rsid w:val="001D40FF"/>
    <w:rsid w:val="001D44A0"/>
    <w:rsid w:val="001F65B2"/>
    <w:rsid w:val="00220EE1"/>
    <w:rsid w:val="00240067"/>
    <w:rsid w:val="00243172"/>
    <w:rsid w:val="00273659"/>
    <w:rsid w:val="00280836"/>
    <w:rsid w:val="002A43EE"/>
    <w:rsid w:val="002C18A2"/>
    <w:rsid w:val="003163C2"/>
    <w:rsid w:val="00331079"/>
    <w:rsid w:val="00346AD4"/>
    <w:rsid w:val="00360D20"/>
    <w:rsid w:val="00390BC3"/>
    <w:rsid w:val="003959F5"/>
    <w:rsid w:val="003B29E2"/>
    <w:rsid w:val="003B6EA8"/>
    <w:rsid w:val="003E1B5C"/>
    <w:rsid w:val="003F30E2"/>
    <w:rsid w:val="004005FE"/>
    <w:rsid w:val="00412933"/>
    <w:rsid w:val="00421F5C"/>
    <w:rsid w:val="00442247"/>
    <w:rsid w:val="00464872"/>
    <w:rsid w:val="00483718"/>
    <w:rsid w:val="004C6BE0"/>
    <w:rsid w:val="004D648C"/>
    <w:rsid w:val="004E64AC"/>
    <w:rsid w:val="00511F40"/>
    <w:rsid w:val="00521744"/>
    <w:rsid w:val="00534F4F"/>
    <w:rsid w:val="005403B5"/>
    <w:rsid w:val="00555B62"/>
    <w:rsid w:val="00594485"/>
    <w:rsid w:val="005A18FA"/>
    <w:rsid w:val="005A1B21"/>
    <w:rsid w:val="005C3EF1"/>
    <w:rsid w:val="005D160F"/>
    <w:rsid w:val="005E38C7"/>
    <w:rsid w:val="005E45A7"/>
    <w:rsid w:val="005E53D2"/>
    <w:rsid w:val="00602D13"/>
    <w:rsid w:val="0061065C"/>
    <w:rsid w:val="00615F03"/>
    <w:rsid w:val="0062270D"/>
    <w:rsid w:val="00644158"/>
    <w:rsid w:val="00665B55"/>
    <w:rsid w:val="006B3E64"/>
    <w:rsid w:val="00700455"/>
    <w:rsid w:val="00700B00"/>
    <w:rsid w:val="00704616"/>
    <w:rsid w:val="00717BA1"/>
    <w:rsid w:val="00735E64"/>
    <w:rsid w:val="00742899"/>
    <w:rsid w:val="00761888"/>
    <w:rsid w:val="007665A1"/>
    <w:rsid w:val="007B0598"/>
    <w:rsid w:val="007B25C2"/>
    <w:rsid w:val="007C1202"/>
    <w:rsid w:val="007C251F"/>
    <w:rsid w:val="007D0DC9"/>
    <w:rsid w:val="00815135"/>
    <w:rsid w:val="008166FD"/>
    <w:rsid w:val="00842A0D"/>
    <w:rsid w:val="00853814"/>
    <w:rsid w:val="008C3B45"/>
    <w:rsid w:val="008C61D3"/>
    <w:rsid w:val="008F27F9"/>
    <w:rsid w:val="008F57BA"/>
    <w:rsid w:val="00935CE9"/>
    <w:rsid w:val="00935F83"/>
    <w:rsid w:val="009456ED"/>
    <w:rsid w:val="0097398F"/>
    <w:rsid w:val="0098781B"/>
    <w:rsid w:val="009A1FA3"/>
    <w:rsid w:val="009C3386"/>
    <w:rsid w:val="009E2B08"/>
    <w:rsid w:val="00A06B2D"/>
    <w:rsid w:val="00A25401"/>
    <w:rsid w:val="00A34FF7"/>
    <w:rsid w:val="00A36CE8"/>
    <w:rsid w:val="00A40A9E"/>
    <w:rsid w:val="00A67784"/>
    <w:rsid w:val="00A67D1C"/>
    <w:rsid w:val="00A76655"/>
    <w:rsid w:val="00AB1ECE"/>
    <w:rsid w:val="00AE0877"/>
    <w:rsid w:val="00AE5A58"/>
    <w:rsid w:val="00AF0283"/>
    <w:rsid w:val="00B31E89"/>
    <w:rsid w:val="00B325F8"/>
    <w:rsid w:val="00B81262"/>
    <w:rsid w:val="00B85C91"/>
    <w:rsid w:val="00B943F1"/>
    <w:rsid w:val="00B95AEA"/>
    <w:rsid w:val="00C44190"/>
    <w:rsid w:val="00C61650"/>
    <w:rsid w:val="00C647C5"/>
    <w:rsid w:val="00C812EA"/>
    <w:rsid w:val="00C9380E"/>
    <w:rsid w:val="00CA4ED0"/>
    <w:rsid w:val="00CB1210"/>
    <w:rsid w:val="00CC1C42"/>
    <w:rsid w:val="00CE005B"/>
    <w:rsid w:val="00CF6B98"/>
    <w:rsid w:val="00D1362B"/>
    <w:rsid w:val="00D1732E"/>
    <w:rsid w:val="00D406D1"/>
    <w:rsid w:val="00D428DB"/>
    <w:rsid w:val="00D44231"/>
    <w:rsid w:val="00D460AB"/>
    <w:rsid w:val="00D51250"/>
    <w:rsid w:val="00D62F67"/>
    <w:rsid w:val="00D6321A"/>
    <w:rsid w:val="00D85336"/>
    <w:rsid w:val="00D90610"/>
    <w:rsid w:val="00D936F6"/>
    <w:rsid w:val="00D945DD"/>
    <w:rsid w:val="00D95194"/>
    <w:rsid w:val="00D96A83"/>
    <w:rsid w:val="00DA3BC9"/>
    <w:rsid w:val="00DA4788"/>
    <w:rsid w:val="00DB2CDA"/>
    <w:rsid w:val="00DC7F50"/>
    <w:rsid w:val="00DF7320"/>
    <w:rsid w:val="00E33AFB"/>
    <w:rsid w:val="00E54126"/>
    <w:rsid w:val="00E56033"/>
    <w:rsid w:val="00E65BFF"/>
    <w:rsid w:val="00E919C4"/>
    <w:rsid w:val="00E979DE"/>
    <w:rsid w:val="00EA2C63"/>
    <w:rsid w:val="00EB3DBE"/>
    <w:rsid w:val="00EB410E"/>
    <w:rsid w:val="00EB6A0C"/>
    <w:rsid w:val="00ED62D0"/>
    <w:rsid w:val="00EE0559"/>
    <w:rsid w:val="00EE57BD"/>
    <w:rsid w:val="00EF02A5"/>
    <w:rsid w:val="00EF20B9"/>
    <w:rsid w:val="00F02086"/>
    <w:rsid w:val="00F05B98"/>
    <w:rsid w:val="00F31B22"/>
    <w:rsid w:val="00F40F44"/>
    <w:rsid w:val="00F45F03"/>
    <w:rsid w:val="00F5401F"/>
    <w:rsid w:val="00F6587C"/>
    <w:rsid w:val="00F85F5F"/>
    <w:rsid w:val="00FA08C9"/>
    <w:rsid w:val="00FC5D83"/>
    <w:rsid w:val="00FF0C5A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746"/>
  <w15:chartTrackingRefBased/>
  <w15:docId w15:val="{48173566-D4CF-4540-993C-A8AC0AC2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32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3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5F8"/>
  </w:style>
  <w:style w:type="paragraph" w:styleId="Pieddepage">
    <w:name w:val="footer"/>
    <w:basedOn w:val="Normal"/>
    <w:link w:val="PieddepageCar"/>
    <w:uiPriority w:val="99"/>
    <w:unhideWhenUsed/>
    <w:rsid w:val="00B3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accord-sujet-verbe-au-passe-compose-avec-l-auxiliaire-etre" TargetMode="External"/><Relationship Id="rId13" Type="http://schemas.openxmlformats.org/officeDocument/2006/relationships/hyperlink" Target="http://cm2.broceliande.over-blog.com/article-l-entre-deux-guerres-1919-1939-106616234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umni.fr/video/le-plus-que-parfait-et-le-futur-anterieur" TargetMode="External"/><Relationship Id="rId12" Type="http://schemas.openxmlformats.org/officeDocument/2006/relationships/hyperlink" Target="https://www.lumni.fr/video/pourquoi-y-a-t-il-des-jours-plus-pollues-que-d-autres-1-jour-1-questi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AF-kb_Fey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mni.fr/video/le-plus-que-parfait-et-le-futur-anterieur" TargetMode="External"/><Relationship Id="rId11" Type="http://schemas.openxmlformats.org/officeDocument/2006/relationships/hyperlink" Target="https://www.youtube.com/watch?v=VVESkXfyZE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ogicieleducatif.fr/eveil/b2i/b2i-vitesse-de-frappe-touches-du-clavier.php" TargetMode="External"/><Relationship Id="rId10" Type="http://schemas.openxmlformats.org/officeDocument/2006/relationships/hyperlink" Target="https://www.youtube.com/watch?v=MVnogrTAGy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umni.fr/video/accord-sujet-verbe-au-passe-compose-avec-l-auxiliaire-etre" TargetMode="External"/><Relationship Id="rId14" Type="http://schemas.openxmlformats.org/officeDocument/2006/relationships/hyperlink" Target="https://www.logicieleducatif.fr/eveil/b2i/b2i-clics-de-la-souri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92</cp:revision>
  <dcterms:created xsi:type="dcterms:W3CDTF">2020-03-30T11:55:00Z</dcterms:created>
  <dcterms:modified xsi:type="dcterms:W3CDTF">2020-06-07T08:20:00Z</dcterms:modified>
</cp:coreProperties>
</file>